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88R3486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 of Williamson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1974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a statewide Imagination Library program by the State Board of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33, Education Code, is amended by adding Section 33.911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33.911.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STATEWIDE IMAGINATION LIBRARY PROGRAM.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"board" means the State Board of Education.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Using money described by Subsection (d), the board shall establish a statewide Imagination Library program in partnership with Dolly Parton's Imagination Library or a similar book distribution program to encourage children to develop a love of reading and learning by mailing age-appropriate books on a monthly basis to children five years of age or younger who register for the program.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 and recruit local affiliates across the state to participate in the program;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assist local affiliates in the development, coordination, and promotion of the program in the affiliates' respective communities;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develop, coordinate, and promote a statewide public awareness campaign to inform: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donors regarding opportunities to financially support the program and local affiliates;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public regarding the program, including how to register eligible children into the program;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coordinate the collection and remittance of program costs for books and mailing.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may solicit and accept gifts, grants, and donations from any public or private source for purposes of the program.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may adopt rules as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