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13,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display of the national motto in public school and institution of higher education classrooms.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1.004, Education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classroom teacher at a public elementary or secondary school or a teacher or professor at an institution of higher education as defined by Section 61.003 may not be prohibited from displaying in a classroom a poster or framed copy of the national motto that meets the requirements of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