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2016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eligibility requirements for a license as a massage establishment, massage school, massage therapist, or massage therapy instructor.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455.152,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455.152.</w:t>
      </w:r>
      <w:r xml:space="preserve">
        <w:t> </w:t>
      </w:r>
      <w:r xml:space="preserve">
        <w:t> </w:t>
      </w:r>
      <w:r>
        <w:t xml:space="preserve">INELIGIBILITY FOR LICENSE.  A person is not eligible for a license as a massage establishment, massage school, massage therapist, or massage therapy instructor if the person is an individual and has been convicted of, entered a plea of nolo contendere or guilty to, or received deferred adjudication for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an offense under Chapter 20A, </w:t>
      </w:r>
      <w:r>
        <w:rPr>
          <w:u w:val="single"/>
        </w:rPr>
        <w:t xml:space="preserve">Section 22.011 or 22.021</w:t>
      </w:r>
      <w:r>
        <w:t xml:space="preserve"> [</w:t>
      </w:r>
      <w:r>
        <w:rPr>
          <w:strike/>
        </w:rPr>
        <w:t xml:space="preserve">Penal Code</w:t>
      </w:r>
      <w:r>
        <w:t xml:space="preserve">], or Subchapter A, Chapter 43, Penal Code</w:t>
      </w:r>
      <w:r>
        <w:rPr>
          <w:u w:val="single"/>
        </w:rPr>
        <w:t xml:space="preserve">;</w:t>
      </w:r>
      <w:r>
        <w:t xml:space="preserve"> [</w:t>
      </w:r>
      <w:r>
        <w:rPr>
          <w:strike/>
        </w:rPr>
        <w:t xml:space="preserve">,</w:t>
      </w:r>
      <w:r>
        <w:t xml:space="preserve">]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another sexual offense.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2016 was passed by the House on April 19, 2023, by the following vote:</w:t>
      </w:r>
      <w:r xml:space="preserve">
        <w:t> </w:t>
      </w:r>
      <w:r xml:space="preserve">
        <w:t> </w:t>
      </w:r>
      <w:r>
        <w:t xml:space="preserve">Yeas 148, Nays 0,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2016 was passed by the Senate on May 17,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2016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