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88R17637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2023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2023:</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2023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court costs and attorney's fees in certain actions involving regulation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AWARD OF COURT COSTS AND ATTORNEY'S FEES IN CERTAIN ACTIONS.  (a)  If a court determines that an order, ordinance, regulatory decision, denial of an application, refusal to issue a permit, or similar measure of a political subdivision is unenforceable because it is preempted by the Texas Constitution or a statute of this state, the court shall award the person prevailing in the action on that basis court costs and reasonable attorney's fees, including expert witness fees, to be paid by the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court determines that an officer of a political subdivision has failed to perform an act of the office required by the Texas Constitution or a statute of this state, the court shall award the person prevailing in the action challenging the officer for failure to perform that act court costs and reasonable attorney's fees, including expert witness fees, to be paid by the political subdivision for which the officer served at the time of the failure to perform the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court determines that a municipality or county has failed to comply with a requirement of Chapter 212 or 232, the court shall award the person prevailing in the action court costs and reasonable attorney's fees, including expert witness fees, to be paid by the municipality or county,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250.014, Local Government Code, as added by this Act, applies only to an action commenced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