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88R5964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2028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imposing a motor fuel tax recovery fee for the registration of an electric vehicle.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502.198(a),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502.058, 502.060, 502.1911, 502.192, 502.356, [</w:t>
      </w:r>
      <w:r>
        <w:rPr>
          <w:strike/>
        </w:rPr>
        <w:t xml:space="preserve">and</w:t>
      </w:r>
      <w:r>
        <w:t xml:space="preserve">] 502.357</w:t>
      </w:r>
      <w:r>
        <w:rPr>
          <w:u w:val="single"/>
        </w:rPr>
        <w:t xml:space="preserve">, and 502.360</w:t>
      </w:r>
      <w:r>
        <w:t xml:space="preserve"> and Subchapter H, this section applies to all fees collected by a county assessor-collector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502, Transportation Code, is amended by adding Section 502.360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502.360.</w:t>
      </w:r>
      <w:r>
        <w:rPr>
          <w:u w:val="single"/>
        </w:rPr>
        <w:t xml:space="preserve"> </w:t>
      </w:r>
      <w:r>
        <w:rPr>
          <w:u w:val="single"/>
        </w:rPr>
        <w:t xml:space="preserve"> </w:t>
      </w:r>
      <w:r>
        <w:rPr>
          <w:u w:val="single"/>
        </w:rPr>
        <w:t xml:space="preserve">MOTOR FUEL TAX RECOVERY FEE FOR ELECTRIC VEHICLES.  (a) In this section, "electric vehicle" means a motor vehicle that draws propulsion energy only from a rechargeable energy storage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other fees authorized under this chapter, at the time of application for registration or renewal of registration of an electric vehicle, the applicant shall pay a motor fuel tax recovery fee as established by department rule in accordance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September 1 of every fifth year, the department by rule shall establish the amount of the motor fuel tax recovery fee in an amount of at least $300. In determining the amount of the fee, the department shall consider the average annual amount of taxes imposed under Chapter 162, Tax Code, that an owner of an electric vehicle would pay if the vehicle operated on gasoline or diesel fuel.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motor fuel tax recovery fee shall be collected for an electric vehicle when other fees authorized under this chapter are collected. The fee revenue collected must be remitted to the comptroller and allocated in the same manner the comptroller allocates gasoline tax revenues under Section 162.503, Tax Code, except as limited by Section 7-a, Article VIII, Texas Constitution.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