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88R8751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proceeds from the sale of forfeited property to reimburse persons who suffered agricultural property damage as a result of an offense involving the unlawful entry into the United States.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59.06, Code of Criminal Procedure, is amended by adding Subsection (v)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a specific exception to Subsection (c)(1), the office of the attorney representing the state may use proceeds received under this chapter for the purpose of providing reimbursements under a program established by the office under Article 59.15.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59, Code of Criminal Procedure, is amended by adding Article 59.15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59.15.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REIMBURSEMENT PROGRAM FOR AGRICULTURAL PROPERTY DAMAGE RESULTING FROM OFFENSE INVOLVING UNLAWFUL ENTRY INTO UNITED STATES.  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an office of an attorney representing the state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executed a local agreement with law enforcement agencies under this chapter;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in a county that borders the United Mexican States.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office of an attorney representing the state to which this section applies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and administer a program to reimburse persons who suffered damage to agricultural property as a result of an offense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subject to the jurisdiction of the office;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committed in the course of or for the purpose of unlawfully entering the United States;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eligibility criteria for reimbursements under Subdivision (1);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reimbursement application procedures;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evaluating reimbursement applications;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proceeds received by the office under this chapter for the purpose of providing reimbursements under Subdivision (1).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