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88R2626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court reporter transcript fees for a county that provides and maintains court reporting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52, Government Code, is amended by adding Section 52.060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52.060.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TRANSCRIPT FEE EXEMPTION FOR CERTAIN COUNTIES.  (a) This section applies only to a county that provides and maintains court reporting equipment for a court in the county in accordance with the county's established plan for the periodic replacement of obsolete equipment.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official or employee while transacting county business is exempt from the payment of any fee authorized under this chapter for issuance of a transcript of a case heard in a court for which the county provides and maintains court reporting equipment in accordance with the plan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52.060, Government Code, as added by this Act, applies only to a fee for a transcript requested in accordance with that section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