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88R4220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2046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receive certain federal funding for postsecondary career and technology education distributed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61.0761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61.0761.</w:t>
      </w:r>
      <w:r>
        <w:rPr>
          <w:u w:val="single"/>
        </w:rPr>
        <w:t xml:space="preserve"> </w:t>
      </w:r>
      <w:r>
        <w:rPr>
          <w:u w:val="single"/>
        </w:rPr>
        <w:t xml:space="preserve"> </w:t>
      </w:r>
      <w:r>
        <w:rPr>
          <w:u w:val="single"/>
        </w:rPr>
        <w:t xml:space="preserve">CAREER AND TECHNOLOGY EDUCATION GRANTS.  (a) </w:t>
      </w:r>
      <w:r>
        <w:rPr>
          <w:u w:val="single"/>
        </w:rPr>
        <w:t xml:space="preserve"> </w:t>
      </w:r>
      <w:r>
        <w:rPr>
          <w:u w:val="single"/>
        </w:rPr>
        <w:t xml:space="preserve">In this section, "ability to benefit career and technology education program" means a postsecondary career and technology education program in which a person who does not have a high school diploma or equivalency certificate and who both qualifies for federal student financial aid and demonstrates on an assessment instrument that the person can pass college-level courses with some support may enroll.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criteria for postsecondary career and technology education funding provided under the Carl D. Perkins Vocational and Technical Education Act of 1998 (20 U.S.C. Section 2301 et seq.), the board shall, to the extent permitted under that law, ensure that noncredit and ability to benefit career and technology education programs are eligible to receive funding.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