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88R7383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Zwiener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2051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compilation and reporting of statistics involving sexual assault victims who receive a forensic medical examination before reporting the assault to law enforcement.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56A, Code of Criminal Procedure, is amended by adding Article 56A.3031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56A.3031.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DELAYED REPORTING BY SEXUAL ASSAULT VICTIMS; COMPILATION OF STATISTICS.  (a) </w:t>
      </w:r>
      <w:r>
        <w:rPr>
          <w:u w:val="single"/>
        </w:rPr>
        <w:t xml:space="preserve"> </w:t>
      </w:r>
      <w:r>
        <w:rPr>
          <w:u w:val="single"/>
        </w:rPr>
        <w:t xml:space="preserve">In this article, "department" means the Department of Public Safety.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compile and maintain statistics on the number of victims of sexual assault in each calendar year who have reported the sexual assault to a law enforcement agency after receiving a forensic medical examination under Article 56A.303, regardless of the year in which that examination was performed. </w:t>
      </w:r>
      <w:r>
        <w:rPr>
          <w:u w:val="single"/>
        </w:rPr>
        <w:t xml:space="preserve"> </w:t>
      </w:r>
      <w:r>
        <w:rPr>
          <w:u w:val="single"/>
        </w:rPr>
        <w:t xml:space="preserve">Statistics compiled and maintained under this subsection may not include identifying information of a victim.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September 1 of each even-numbered year,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report the statistics compiled by the department under Subsection (b) to the standing committees of the house of representatives and senate with primary jurisdiction over criminal justice issues;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post the statistics compiled by the department under Subsection (b) on the department's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