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2061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purchased power costs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36.206, Utilities Code, is amended to read as follows:</w:t>
      </w:r>
    </w:p>
    <w:p w:rsidR="003F3435" w:rsidRDefault="0032493E">
      <w:pPr>
        <w:spacing w:line="480" w:lineRule="auto"/>
        <w:ind w:firstLine="720"/>
        <w:jc w:val="both"/>
      </w:pPr>
      <w:r>
        <w:t xml:space="preserve">Sec.</w:t>
      </w:r>
      <w:r xml:space="preserve">
        <w:t> </w:t>
      </w:r>
      <w:r>
        <w:t xml:space="preserve">36.206.</w:t>
      </w:r>
      <w:r xml:space="preserve">
        <w:t> </w:t>
      </w:r>
      <w:r xml:space="preserve">
        <w:t> </w:t>
      </w:r>
      <w:r>
        <w:t xml:space="preserve">MARK-UPS. </w:t>
      </w:r>
      <w:r>
        <w:t xml:space="preserve"> </w:t>
      </w:r>
      <w:r>
        <w:t xml:space="preserve">(a) </w:t>
      </w:r>
      <w:r>
        <w:t xml:space="preserve"> </w:t>
      </w:r>
      <w:r>
        <w:t xml:space="preserve">A cost recovery factor established for the recovery of purchased power costs </w:t>
      </w:r>
      <w:r>
        <w:rPr>
          <w:u w:val="single"/>
        </w:rPr>
        <w:t xml:space="preserve">must</w:t>
      </w:r>
      <w:r>
        <w:t xml:space="preserve"> [</w:t>
      </w:r>
      <w:r>
        <w:rPr>
          <w:strike/>
        </w:rPr>
        <w:t xml:space="preserve">may</w:t>
      </w:r>
      <w:r>
        <w:t xml:space="preserve">] include:</w:t>
      </w:r>
    </w:p>
    <w:p w:rsidR="003F3435" w:rsidRDefault="0032493E">
      <w:pPr>
        <w:spacing w:line="480" w:lineRule="auto"/>
        <w:ind w:firstLine="1440"/>
        <w:jc w:val="both"/>
      </w:pPr>
      <w:r>
        <w:t xml:space="preserve">(1)</w:t>
      </w:r>
      <w:r xml:space="preserve">
        <w:t> </w:t>
      </w:r>
      <w:r xml:space="preserve">
        <w:t> </w:t>
      </w:r>
      <w:r>
        <w:t xml:space="preserve">the cost the electric utility incurs in purchasing capacity and energy;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a mark-up added to the cost or another mechanism the commission determines will</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reasonably compensate the utility for any </w:t>
      </w:r>
      <w:r>
        <w:rPr>
          <w:u w:val="single"/>
        </w:rPr>
        <w:t xml:space="preserve">administrative costs, financing costs, and</w:t>
      </w:r>
      <w:r>
        <w:t xml:space="preserve"> financial risk associated with purchased power obligations </w:t>
      </w:r>
      <w:r>
        <w:rPr>
          <w:u w:val="single"/>
        </w:rPr>
        <w:t xml:space="preserve">so that the mark-up is sufficient to ensure that the utility has financial incentives to procure purchased power rather than rely solely on utility-owned generation</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the utility to retain a reasonable portion of</w:t>
      </w:r>
      <w:r>
        <w:t xml:space="preserve"> [</w:t>
      </w:r>
      <w:r>
        <w:rPr>
          <w:strike/>
        </w:rPr>
        <w:t xml:space="preserve">(3)</w:t>
      </w:r>
      <w:r>
        <w:t xml:space="preserve">]</w:t>
      </w:r>
      <w:r xml:space="preserve">
        <w:t> </w:t>
      </w:r>
      <w:r xml:space="preserve">
        <w:t> </w:t>
      </w:r>
      <w:r>
        <w:t xml:space="preserve">the value added by the utility in making the purchased power available to customers.</w:t>
      </w:r>
    </w:p>
    <w:p w:rsidR="003F3435" w:rsidRDefault="0032493E">
      <w:pPr>
        <w:spacing w:line="480" w:lineRule="auto"/>
        <w:ind w:firstLine="720"/>
        <w:jc w:val="both"/>
      </w:pPr>
      <w:r>
        <w:t xml:space="preserve">(b)</w:t>
      </w:r>
      <w:r xml:space="preserve">
        <w:t> </w:t>
      </w:r>
      <w:r xml:space="preserve">
        <w:t> </w:t>
      </w:r>
      <w:r>
        <w:t xml:space="preserve">The mark-ups and cost recovery factors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r>
        <w:t xml:space="preserve"> [</w:t>
      </w:r>
      <w:r>
        <w:rPr>
          <w:strike/>
        </w:rPr>
        <w:t xml:space="preserve">, if allowed, may</w:t>
      </w:r>
      <w:r>
        <w:t xml:space="preserve">] be </w:t>
      </w:r>
      <w:r>
        <w:rPr>
          <w:u w:val="single"/>
        </w:rPr>
        <w:t xml:space="preserve">retained by the electric utility;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less than an amount sufficient</w:t>
      </w:r>
      <w:r>
        <w:t xml:space="preserve"> [</w:t>
      </w:r>
      <w:r>
        <w:rPr>
          <w:strike/>
        </w:rPr>
        <w:t xml:space="preserve">those necessary</w:t>
      </w:r>
      <w:r>
        <w:t xml:space="preserve">] to encourage the [</w:t>
      </w:r>
      <w:r>
        <w:rPr>
          <w:strike/>
        </w:rPr>
        <w:t xml:space="preserve">electric</w:t>
      </w:r>
      <w:r>
        <w:t xml:space="preserve">] utility to include economical purchased power as part of the utility's energy and capacity resource supply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utility's rate of return established in the utility's base rate may not be reduced in connection with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36.207, Utilities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36.206, Utilities Code, as amended by this Act, applies only to a proceeding for the establishment of rates that begins on or after the effective date of this Act.  A proceeding that begins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