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88R8769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2063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informed consent obtained before a dog or cat may be boarded at a kennel and left unattended when employees are not present;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10, Health and Safety Code, is amended by adding Chapter 824 to read as follows:</w:t>
      </w:r>
    </w:p>
    <w:p w:rsidR="003F3435" w:rsidRDefault="0032493E">
      <w:pPr>
        <w:spacing w:line="480" w:lineRule="auto"/>
        <w:jc w:val="center"/>
      </w:pPr>
      <w:r>
        <w:rPr>
          <w:u w:val="single"/>
        </w:rPr>
        <w:t xml:space="preserve">CHAPTER 824. KENNELS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824.001.</w:t>
      </w:r>
      <w:r>
        <w:rPr>
          <w:u w:val="single"/>
        </w:rPr>
        <w:t xml:space="preserve"> </w:t>
      </w:r>
      <w:r>
        <w:rPr>
          <w:u w:val="single"/>
        </w:rPr>
        <w:t xml:space="preserve"> </w:t>
      </w:r>
      <w:r>
        <w:rPr>
          <w:u w:val="single"/>
        </w:rPr>
        <w:t xml:space="preserve">DEFINITION.  In this chapter, "kennel" means a facility, including a veterinary medicine clinic, that provides boarding and related services to dogs or cats for breeding, sheltering, training, hunting, or similar purposes in exchange for compensation or other consideration.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824.002.</w:t>
      </w:r>
      <w:r>
        <w:rPr>
          <w:u w:val="single"/>
        </w:rPr>
        <w:t xml:space="preserve"> </w:t>
      </w:r>
      <w:r>
        <w:rPr>
          <w:u w:val="single"/>
        </w:rPr>
        <w:t xml:space="preserve"> </w:t>
      </w:r>
      <w:r>
        <w:rPr>
          <w:u w:val="single"/>
        </w:rPr>
        <w:t xml:space="preserve">EXCEPTIONS TO APPLICABILITY OF CHAPTER.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animal shelter as defined by Chapter 823;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kennel that boards not more than three dogs or cats at any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824.003.</w:t>
      </w:r>
      <w:r>
        <w:rPr>
          <w:u w:val="single"/>
        </w:rPr>
        <w:t xml:space="preserve"> </w:t>
      </w:r>
      <w:r>
        <w:rPr>
          <w:u w:val="single"/>
        </w:rPr>
        <w:t xml:space="preserve"> </w:t>
      </w:r>
      <w:r>
        <w:rPr>
          <w:u w:val="single"/>
        </w:rPr>
        <w:t xml:space="preserve">REQUIRED INFORMED CONSENT FOR BOARDING OR PROVIDING SERVICES TO DOG OR CAT WHEN EMPLOYEES ARE NOT PRESENT.  A kennel owner or operator who is boarding or providing services to a dog or cat at the kennel may not leave the dog or cat unattended without an employee present unless: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kennel owner or operator provides written notice to the owner of the dog or cat that the dog or cat will be left unattended at the kennel without an employee present during the hours specified in the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of the dog or cat provides to the kennel owner or operator a signed document consenting to the dog or cat being left unattended as provided in the notice.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824.004.</w:t>
      </w:r>
      <w:r>
        <w:rPr>
          <w:u w:val="single"/>
        </w:rPr>
        <w:t xml:space="preserve"> </w:t>
      </w:r>
      <w:r>
        <w:rPr>
          <w:u w:val="single"/>
        </w:rPr>
        <w:t xml:space="preserve"> </w:t>
      </w:r>
      <w:r>
        <w:rPr>
          <w:u w:val="single"/>
        </w:rPr>
        <w:t xml:space="preserve">CRIMINAL PENALTY.  (a)  A kennel owner or operator commits an offense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or operator violates Section 824.003;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dog or cat boarded at or receiving services from the kennel is injured or dies when left unattended at the kennel.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