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2066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diversion of certain foster youth from the juvenile justice system, including through emergency behavior intervention by certain persons providing foster care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53.01(b-1), Family Code, is amended to read as follows:</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shall, as appropriate, refer the child's case to a community resource coordination group, a local-level interagency staffing group, or other community juvenile service provider for services under Section 53.011, if the person determines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child is younger than 12 years of age;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is probable cause to believe the child engaged in delinquent conduct or conduct indicating a need for supervision;</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child's case does not require referral to the prosecuting attorney under Subsection (d) or (f);</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child is eligible for deferred prosecution under Section 53.03;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child</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younger than 12 years of age, and the child</w:t>
      </w:r>
      <w:r>
        <w:t xml:space="preserve"> </w:t>
      </w:r>
      <w:r>
        <w:t xml:space="preserve"> and the child's family are not currently receiving services under Section 53.011 and would benefit from receiving the services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in a general residential operation, as that term is defined by Section 42.002,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42.0426, Human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residential child-care facility shall implement a behavior intervention program approved by the department for the benefit of a child served by the facility who needs assistance in managing the child's conduct. The program must include:</w:t>
      </w:r>
    </w:p>
    <w:p w:rsidR="003F3435" w:rsidRDefault="0032493E">
      <w:pPr>
        <w:spacing w:line="480" w:lineRule="auto"/>
        <w:ind w:firstLine="1440"/>
        <w:jc w:val="both"/>
      </w:pPr>
      <w:r>
        <w:t xml:space="preserve">(1)</w:t>
      </w:r>
      <w:r xml:space="preserve">
        <w:t> </w:t>
      </w:r>
      <w:r xml:space="preserve">
        <w:t> </w:t>
      </w:r>
      <w:r>
        <w:t xml:space="preserve">behavior intervention instruction for staff members who work directly with children served by the facility</w:t>
      </w:r>
      <w:r>
        <w:rPr>
          <w:u w:val="single"/>
        </w:rPr>
        <w:t xml:space="preserve">, including crisis response training for emergency behavior intervention with a goal of limiting law enforcement involvement</w:t>
      </w:r>
      <w:r>
        <w:t xml:space="preserve">; and</w:t>
      </w:r>
    </w:p>
    <w:p w:rsidR="003F3435" w:rsidRDefault="0032493E">
      <w:pPr>
        <w:spacing w:line="480" w:lineRule="auto"/>
        <w:ind w:firstLine="1440"/>
        <w:jc w:val="both"/>
      </w:pPr>
      <w:r>
        <w:t xml:space="preserve">(2)</w:t>
      </w:r>
      <w:r xml:space="preserve">
        <w:t> </w:t>
      </w:r>
      <w:r xml:space="preserve">
        <w:t> </w:t>
      </w:r>
      <w:r>
        <w:t xml:space="preserve">training for all employees regarding the risks associated with the use of prone restraints.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crisis response training required by Subsection (b)(1) may be conducted jointly with local law enforcement to maximize the effectiveness of the training.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152.00145, Human Resources Code, is amended to read as follows:</w:t>
      </w:r>
    </w:p>
    <w:p w:rsidR="003F3435" w:rsidRDefault="0032493E">
      <w:pPr>
        <w:spacing w:line="480" w:lineRule="auto"/>
        <w:ind w:firstLine="720"/>
        <w:jc w:val="both"/>
      </w:pPr>
      <w:r>
        <w:t xml:space="preserve">Sec.</w:t>
      </w:r>
      <w:r xml:space="preserve">
        <w:t> </w:t>
      </w:r>
      <w:r>
        <w:t xml:space="preserve">152.00145.</w:t>
      </w:r>
      <w:r xml:space="preserve">
        <w:t> </w:t>
      </w:r>
      <w:r xml:space="preserve">
        <w:t> </w:t>
      </w:r>
      <w:r>
        <w:t xml:space="preserve">DIVERSION AND DETENTION POLICY FOR CERTAIN JUVENILES.  </w:t>
      </w:r>
      <w:r>
        <w:rPr>
          <w:u w:val="single"/>
        </w:rPr>
        <w:t xml:space="preserve">(a)  In this section, "general residential operation" has the meaning assigned by Section 42.002.</w:t>
      </w:r>
    </w:p>
    <w:p w:rsidR="003F3435" w:rsidRDefault="0032493E">
      <w:pPr>
        <w:spacing w:line="480" w:lineRule="auto"/>
        <w:ind w:firstLine="720"/>
        <w:jc w:val="both"/>
      </w:pPr>
      <w:r>
        <w:rPr>
          <w:u w:val="single"/>
        </w:rPr>
        <w:t xml:space="preserve">(b)</w:t>
      </w:r>
      <w:r xml:space="preserve">
        <w:t> </w:t>
      </w:r>
      <w:r xml:space="preserve">
        <w:t> </w:t>
      </w:r>
      <w:r>
        <w:t xml:space="preserve">A juvenile board shall establish policies that prioritize:</w:t>
      </w:r>
    </w:p>
    <w:p w:rsidR="003F3435" w:rsidRDefault="0032493E">
      <w:pPr>
        <w:spacing w:line="480" w:lineRule="auto"/>
        <w:ind w:firstLine="1440"/>
        <w:jc w:val="both"/>
      </w:pPr>
      <w:r>
        <w:t xml:space="preserve">(1)</w:t>
      </w:r>
      <w:r xml:space="preserve">
        <w:t> </w:t>
      </w:r>
      <w:r xml:space="preserve">
        <w:t> </w:t>
      </w:r>
      <w:r>
        <w:t xml:space="preserve">the diversion </w:t>
      </w:r>
      <w:r>
        <w:rPr>
          <w:u w:val="single"/>
        </w:rPr>
        <w:t xml:space="preserve">from referral to a prosecuting attorney under Chapter 53, Family Code,</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 [</w:t>
      </w:r>
      <w:r>
        <w:rPr>
          <w:strike/>
        </w:rPr>
        <w:t xml:space="preserve">from referral to a prosecuting attorney under Chapter 53, Family Code</w:t>
      </w:r>
      <w:r>
        <w:t xml:space="preserve">]; </w:t>
      </w:r>
      <w:r>
        <w:rPr>
          <w:u w:val="single"/>
        </w:rPr>
        <w:t xml:space="preserve">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 particularly children alleged to have engaged in conduct constituting a misdemeanor involving violence to a person;</w:t>
      </w:r>
      <w:r>
        <w:t xml:space="preserve"> and</w:t>
      </w:r>
    </w:p>
    <w:p w:rsidR="003F3435" w:rsidRDefault="0032493E">
      <w:pPr>
        <w:spacing w:line="480" w:lineRule="auto"/>
        <w:ind w:firstLine="1440"/>
        <w:jc w:val="both"/>
      </w:pPr>
      <w:r>
        <w:t xml:space="preserve">(2)</w:t>
      </w:r>
      <w:r xml:space="preserve">
        <w:t> </w:t>
      </w:r>
      <w:r xml:space="preserve">
        <w:t> </w:t>
      </w:r>
      <w:r>
        <w:t xml:space="preserve">the limitation of detention</w:t>
      </w:r>
      <w:r>
        <w:rPr>
          <w:u w:val="single"/>
        </w:rPr>
        <w:t xml:space="preserve">, to circumstances of last resort,</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an unregulated setting and being supervised by a caseworker employed by the Department of Family and Protective Services due to a lack of a safe and appropriate licensed foster care placement or relative placement;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residing in a general residential operation</w:t>
      </w:r>
      <w:r>
        <w:t xml:space="preserve"> [</w:t>
      </w:r>
      <w:r>
        <w:rPr>
          <w:strike/>
        </w:rPr>
        <w:t xml:space="preserve">to circumstances of last resort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monitor the success of policies implemented under Subsection (b) for children who reside in general residential operations, a juvenile board shall track: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children referred to the board who reside in a general residential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described by Subdivision (1) who receive deferred prosecution or are referred to the juvenile probation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general residential operation where a child described by Subdivision (1) resides.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53.01(b-1), Family Code, as amended by this Act, applies only to conduct that occurs on or after the effective date of this Act.  Conduct that occurs before the effective date of this Act is governed by the law in effect on the date the conduct occurred, and the former law is continued in effect for that purpose.  For the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42.0426(b), Human Resources Code, is intended to permit a residential child-care facility to supplement existing training requirements in effect before the effective date of this Act and to conduct the training outside of the existing training curricula. Section 42.0426, Human Resources Code, as amended by this Act, may not be construed as requiring the purchase of a new training program or as requiring additional training hours.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