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88R3001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2084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racing on highway;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545.420, Transportation Code, is amended by amending Subsection (d) and adding Subsection (h-1) to read as follows:</w:t>
      </w:r>
    </w:p>
    <w:p w:rsidR="003F3435" w:rsidRDefault="0032493E">
      <w:pPr>
        <w:spacing w:line="480" w:lineRule="auto"/>
        <w:ind w:firstLine="720"/>
        <w:jc w:val="both"/>
      </w:pPr>
      <w:r>
        <w:t xml:space="preserve">(d)</w:t>
      </w:r>
      <w:r xml:space="preserve">
        <w:t> </w:t>
      </w:r>
      <w:r xml:space="preserve">
        <w:t> </w:t>
      </w:r>
      <w:r>
        <w:t xml:space="preserve">Except as </w:t>
      </w:r>
      <w:r>
        <w:rPr>
          <w:u w:val="single"/>
        </w:rPr>
        <w:t xml:space="preserve">otherwise</w:t>
      </w:r>
      <w:r>
        <w:t xml:space="preserve"> provided by </w:t>
      </w:r>
      <w:r>
        <w:rPr>
          <w:u w:val="single"/>
        </w:rPr>
        <w:t xml:space="preserve">this section</w:t>
      </w:r>
      <w:r>
        <w:t xml:space="preserve"> [</w:t>
      </w:r>
      <w:r>
        <w:rPr>
          <w:strike/>
        </w:rPr>
        <w:t xml:space="preserve">Subsections (e)-(h)</w:t>
      </w:r>
      <w:r>
        <w:t xml:space="preserve">], an offense under Subsection (a) is a Class B misdemeanor.</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An offense under Subsection (a) is a felony of the first degree if it is shown on the trial of the offense that as a result of the offense, two or more individuals suffered serious bodily injury or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