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Talarico, Plesa</w:t>
      </w:r>
      <w:r xml:space="preserve">
        <w:tab wTab="150" tlc="none" cTlc="0"/>
      </w:r>
      <w:r>
        <w:t xml:space="preserve">H.B.</w:t>
      </w:r>
      <w:r xml:space="preserve">
        <w:t> </w:t>
      </w:r>
      <w:r>
        <w:t xml:space="preserve">No.</w:t>
      </w:r>
      <w:r xml:space="preserve">
        <w:t> </w:t>
      </w:r>
      <w:r>
        <w:t xml:space="preserve">2088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pharmacy.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562.0541(d),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quantity of an emergency refill of insulin may not exceed a 30-day supply </w:t>
      </w:r>
      <w:r>
        <w:rPr>
          <w:u w:val="single"/>
        </w:rPr>
        <w:t xml:space="preserve">unless the smallest commercially available package exceeds a 30-day supply</w:t>
      </w:r>
      <w:r>
        <w:t xml:space="preserve">. </w:t>
      </w:r>
      <w:r>
        <w:t xml:space="preserve"> </w:t>
      </w:r>
      <w:r>
        <w:rPr>
          <w:u w:val="single"/>
        </w:rPr>
        <w:t xml:space="preserve">A pharmacist may dispense multiple packages of insulin for an emergency refill if the total quantity dispensed does not exceed a 30-day supply.</w:t>
      </w:r>
      <w:r>
        <w:t xml:space="preserve"> </w:t>
      </w:r>
      <w:r>
        <w:t xml:space="preserve"> </w:t>
      </w:r>
      <w:r>
        <w:t xml:space="preserve">The [</w:t>
      </w:r>
      <w:r>
        <w:rPr>
          <w:strike/>
        </w:rPr>
        <w:t xml:space="preserve">quantity of an</w:t>
      </w:r>
      <w:r>
        <w:t xml:space="preserve">] emergency refill of insulin-related equipment or supplies may not exceed [</w:t>
      </w:r>
      <w:r>
        <w:rPr>
          <w:strike/>
        </w:rPr>
        <w:t xml:space="preserve">the lesser of a 30-day supply or</w:t>
      </w:r>
      <w:r>
        <w:t xml:space="preserve">] the smallest </w:t>
      </w:r>
      <w:r>
        <w:rPr>
          <w:u w:val="single"/>
        </w:rPr>
        <w:t xml:space="preserve">commercially</w:t>
      </w:r>
      <w:r>
        <w:t xml:space="preserve"> </w:t>
      </w:r>
      <w:r>
        <w:t xml:space="preserve">available package </w:t>
      </w:r>
      <w:r>
        <w:rPr>
          <w:u w:val="single"/>
        </w:rPr>
        <w:t xml:space="preserve">necessary for a 30-day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565.003, Occupations Code, as amended by Chapters 1105 (H.B. 2174) and 1166 (H.B. 3284), Acts of the 86th Legislature, Regular Session, 2019, is reenacted to read as follows:</w:t>
      </w:r>
    </w:p>
    <w:p w:rsidR="003F3435" w:rsidRDefault="0032493E">
      <w:pPr>
        <w:spacing w:line="480" w:lineRule="auto"/>
        <w:ind w:firstLine="720"/>
        <w:jc w:val="both"/>
      </w:pPr>
      <w:r>
        <w:t xml:space="preserve">Sec.</w:t>
      </w:r>
      <w:r xml:space="preserve">
        <w:t> </w:t>
      </w:r>
      <w:r>
        <w:t xml:space="preserve">565.003.</w:t>
      </w:r>
      <w:r xml:space="preserve">
        <w:t> </w:t>
      </w:r>
      <w:r xml:space="preserve">
        <w:t> </w:t>
      </w:r>
      <w:r>
        <w:t xml:space="preserve">ADDITIONAL GROUNDS FOR DISCIPLINE REGARDING APPLICANT FOR OR HOLDER OF NONRESIDENT PHARMACY LICENSE.</w:t>
      </w:r>
      <w:r xml:space="preserve">
        <w:t> </w:t>
      </w:r>
      <w:r xml:space="preserve">
        <w:t> </w:t>
      </w:r>
      <w:r>
        <w:t xml:space="preserve">Unless compliance would violate the pharmacy or drug statutes or rules in the state in which the pharmacy is located,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Section 481.074, 481.075, 481.0755, 481.0756, 481.076, 481.0761, 481.0762, 481.0763, 481.07635, 481.07636, 481.0764, 481.0765, or 481.0766,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554.051(a) and determined by the board to be applicable under Section 554.051(b).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568.003(a),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disciplinary action under Section 568.0035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w:t>
      </w:r>
      <w:r>
        <w:rPr>
          <w:u w:val="single"/>
        </w:rPr>
        <w:t xml:space="preserve">in practicing as a pharmacy technician or pharmacy technician trainee or</w:t>
      </w:r>
      <w:r>
        <w:t xml:space="preserve">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481 or 483,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481 or 483,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w:t>
      </w:r>
      <w:r>
        <w:rPr>
          <w:u w:val="single"/>
        </w:rPr>
        <w:t xml:space="preserve">485.031-485.034</w:t>
      </w:r>
      <w:r>
        <w:t xml:space="preserve"> [</w:t>
      </w:r>
      <w:r>
        <w:rPr>
          <w:strike/>
        </w:rPr>
        <w:t xml:space="preserve">485.031-485.035</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w:t>
      </w:r>
      <w:r>
        <w:rPr>
          <w:u w:val="single"/>
        </w:rPr>
        <w:t xml:space="preserve">485.002</w:t>
      </w:r>
      <w:r>
        <w:t xml:space="preserve"> </w:t>
      </w:r>
      <w:r>
        <w:t xml:space="preserve">[</w:t>
      </w:r>
      <w:r>
        <w:rPr>
          <w:strike/>
        </w:rPr>
        <w:t xml:space="preserve">485.011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62,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568.003(a), Occupations Code, as amended by this Act, applies only to disciplinary action regarding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