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88R7988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Davis, Collier, Ordaz,</w:t>
      </w:r>
      <w:r xml:space="preserve">
        <w:tab wTab="150" tlc="none" cTlc="0"/>
      </w:r>
      <w:r>
        <w:t xml:space="preserve">H.B.</w:t>
      </w:r>
      <w:r xml:space="preserve">
        <w:t> </w:t>
      </w:r>
      <w:r>
        <w:t xml:space="preserve">No.</w:t>
      </w:r>
      <w:r xml:space="preserve">
        <w:t> </w:t>
      </w:r>
      <w:r>
        <w:t xml:space="preserve">2092</w:t>
      </w:r>
    </w:p>
    <w:p w:rsidR="003F3435" w:rsidRDefault="0032493E">
      <w:pPr>
        <w:jc w:val="both"/>
      </w:pPr>
      <w:r xml:space="preserve">
        <w:t> </w:t>
      </w:r>
      <w:r xml:space="preserve">
        <w:t> </w:t>
      </w:r>
      <w:r xml:space="preserve">
        <w:t> </w:t>
      </w:r>
      <w:r xml:space="preserve">
        <w:t> </w:t>
      </w:r>
      <w:r xml:space="preserve">
        <w:t> </w:t>
      </w:r>
      <w:r>
        <w:t xml:space="preserve">Morales of Harris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during which an order for emergency protection remains in effect.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17.292(j),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  The magistrate shall make a separate record of the service in written or electronic format.  An order for emergency protection issued under Subsection (a) or (b)(1) of this article remains in effect up to the </w:t>
      </w:r>
      <w:r>
        <w:rPr>
          <w:u w:val="single"/>
        </w:rPr>
        <w:t xml:space="preserve">91st</w:t>
      </w:r>
      <w:r>
        <w:t xml:space="preserve"> [</w:t>
      </w:r>
      <w:r>
        <w:rPr>
          <w:strike/>
        </w:rPr>
        <w:t xml:space="preserve">61st</w:t>
      </w:r>
      <w:r>
        <w:t xml:space="preserve">] day but not less than </w:t>
      </w:r>
      <w:r>
        <w:rPr>
          <w:u w:val="single"/>
        </w:rPr>
        <w:t xml:space="preserve">61</w:t>
      </w:r>
      <w:r>
        <w:t xml:space="preserve"> [</w:t>
      </w:r>
      <w:r>
        <w:rPr>
          <w:strike/>
        </w:rPr>
        <w:t xml:space="preserve">31</w:t>
      </w:r>
      <w:r>
        <w:t xml:space="preserve">] days after the date of issuance.  An order for emergency protection issued under Subsection (b)(2) of this article remains in effect up to the </w:t>
      </w:r>
      <w:r>
        <w:rPr>
          <w:u w:val="single"/>
        </w:rPr>
        <w:t xml:space="preserve">121st</w:t>
      </w:r>
      <w:r>
        <w:t xml:space="preserve"> [</w:t>
      </w:r>
      <w:r>
        <w:rPr>
          <w:strike/>
        </w:rPr>
        <w:t xml:space="preserve">91st</w:t>
      </w:r>
      <w:r>
        <w:t xml:space="preserve">] day but not less than </w:t>
      </w:r>
      <w:r>
        <w:rPr>
          <w:u w:val="single"/>
        </w:rPr>
        <w:t xml:space="preserve">91</w:t>
      </w:r>
      <w:r>
        <w:t xml:space="preserve"> [</w:t>
      </w:r>
      <w:r>
        <w:rPr>
          <w:strike/>
        </w:rPr>
        <w:t xml:space="preserve">61</w:t>
      </w:r>
      <w:r>
        <w:t xml:space="preserve">] days after the date of issuance.  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order for emergency protection issued on or after the effective date of this Act. An order issued before that date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