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88R8070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2104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school district to employ a social worker to assist district security personnel and oversee the district's threat assessment and safe and supportive school teams.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37.08135.</w:t>
      </w:r>
      <w:r>
        <w:rPr>
          <w:u w:val="single"/>
        </w:rPr>
        <w:t xml:space="preserve"> </w:t>
      </w:r>
      <w:r>
        <w:rPr>
          <w:u w:val="single"/>
        </w:rPr>
        <w:t xml:space="preserve"> </w:t>
      </w:r>
      <w:r>
        <w:rPr>
          <w:u w:val="single"/>
        </w:rPr>
        <w:t xml:space="preserve">SOCIAL WORKER REQUIRED.  The board of trustees of each school district shall employ one or more social workers licensed under Chapter 505, Occupations Code, to work with the district's peace officers, school resource officers, or other security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address underlying student behaviors related to social, emotional, behavioral, mental, or substance abuse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with emergency situations at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wrap-around services, case management, and ongoing support to students enrolled at the district and the students' families.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37.115(e),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superintendent of a school district </w:t>
      </w:r>
      <w:r>
        <w:rPr>
          <w:u w:val="single"/>
        </w:rPr>
        <w:t xml:space="preserve">shall assign to a social worker employed by the district under Section 37.08135</w:t>
      </w:r>
      <w:r>
        <w:t xml:space="preserve"> [</w:t>
      </w:r>
      <w:r>
        <w:rPr>
          <w:strike/>
        </w:rPr>
        <w:t xml:space="preserve">may establish a committee, or assign to an existing committee established by the district,</w:t>
      </w:r>
      <w:r>
        <w:t xml:space="preserve">] the duty to oversee the operations of teams established for the district. </w:t>
      </w:r>
      <w:r>
        <w:t xml:space="preserve"> </w:t>
      </w:r>
      <w:r>
        <w:rPr>
          <w:u w:val="single"/>
        </w:rPr>
        <w:t xml:space="preserve">The superintendent may establish a committee, or assign to an existing committee established by the district, the duty to assist a social worker with oversight responsibility under this subsection.</w:t>
      </w:r>
      <w:r>
        <w:t xml:space="preserve"> </w:t>
      </w:r>
      <w:r>
        <w:t xml:space="preserve"> </w:t>
      </w:r>
      <w:r>
        <w:t xml:space="preserve">A committee [</w:t>
      </w:r>
      <w:r>
        <w:rPr>
          <w:strike/>
        </w:rPr>
        <w:t xml:space="preserve">with oversight responsibility</w:t>
      </w:r>
      <w:r>
        <w:t xml:space="preserve">] under this subsection must include members with expertise in human resources, education, special education, counseling, behavior management, school administration, mental health and substance use, school safety and security, emergency management, and law enforcement.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