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2124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individuals who are lawfully present in the United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ELIGIBILITY OF CERTAIN INDIVIDUALS LAWFULLY PRESENT IN THE UNITED STATES. </w:t>
      </w:r>
      <w:r>
        <w:rPr>
          <w:u w:val="single"/>
        </w:rPr>
        <w:t xml:space="preserve"> </w:t>
      </w:r>
      <w:r>
        <w:rPr>
          <w:u w:val="single"/>
        </w:rPr>
        <w:t xml:space="preserve">(a)  The commission shall provide medical assistance in accordance with 8 U.S.C. Section 1612(b)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qualified alien, as defined by 8 U.S.C. Sections 1641(b) and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eligibility requirements of the medical assistance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entered the United States on or after August 22, 1996;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resided in the United States for a period of five years after the date the individual entered as a qualified alien.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federal law, the commission shall provide medical assistance for pregnant women to an individual who is pregnant and is lawfully present in the United States, or lawfully residing in the United States as defined by the Centers for Medicare and Medicaid Services, including a battered alien under 8 U.S.C. Section 1641(c), regardless of the date the individual entered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