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preemption of certain municipal and county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Regulatory Consistency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of Texas has historically been the exclusive regulator of many aspects of commerce and trade in this state;</w:t>
      </w:r>
    </w:p>
    <w:p w:rsidR="003F3435" w:rsidRDefault="0032493E">
      <w:pPr>
        <w:spacing w:line="480" w:lineRule="auto"/>
        <w:ind w:firstLine="1440"/>
        <w:jc w:val="both"/>
      </w:pPr>
      <w:r>
        <w:t xml:space="preserve">(2)</w:t>
      </w:r>
      <w:r xml:space="preserve">
        <w:t> </w:t>
      </w:r>
      <w:r xml:space="preserve">
        <w:t> </w:t>
      </w:r>
      <w:r>
        <w:t xml:space="preserve">in recent years, several local jurisdictions have sought to establish their own regulations of commerce that are different than the state's regulations; and</w:t>
      </w:r>
    </w:p>
    <w:p w:rsidR="003F3435" w:rsidRDefault="0032493E">
      <w:pPr>
        <w:spacing w:line="480" w:lineRule="auto"/>
        <w:ind w:firstLine="1440"/>
        <w:jc w:val="both"/>
      </w:pPr>
      <w:r>
        <w:t xml:space="preserve">(3)</w:t>
      </w:r>
      <w:r xml:space="preserve">
        <w:t> </w:t>
      </w:r>
      <w:r xml:space="preserve">
        <w:t> </w:t>
      </w:r>
      <w:r>
        <w:t xml:space="preserve">the local regulations have led to a patchwork of regulations across this state that provide inconsistency.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purpose of this Act is to provide regulatory consistency across this state and return the historic exclusive regulatory powers to the state where those powers belong.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 Agriculture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The provisions of this code preclude municipalities or counties from adopting or enforcing an ordinance, order, rule, or policy in a field occupied by a provision of this code unless explicitly authorized by statute.  A municipal or county ordinance, order, rule, or policy that violates this section is void and unenforceable.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5, Civil Practice and Remedies Code, is amended by adding Chapter 102A to read as follows:</w:t>
      </w:r>
    </w:p>
    <w:p w:rsidR="003F3435" w:rsidRDefault="0032493E">
      <w:pPr>
        <w:spacing w:line="480" w:lineRule="auto"/>
        <w:jc w:val="both"/>
      </w:pPr>
      <w:r>
        <w:rPr>
          <w:u w:val="single"/>
        </w:rPr>
        <w:t xml:space="preserve">CHAPTER 102A.  MUNICIPAL AND COUNTY LIABILITY FOR PREEMPTED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102A.001.</w:t>
      </w:r>
      <w:r>
        <w:rPr>
          <w:u w:val="single"/>
        </w:rPr>
        <w:t xml:space="preserve"> </w:t>
      </w:r>
      <w:r>
        <w:rPr>
          <w:u w:val="single"/>
        </w:rPr>
        <w:t xml:space="preserve"> </w:t>
      </w:r>
      <w:r>
        <w:rPr>
          <w:u w:val="single"/>
        </w:rPr>
        <w:t xml:space="preserve">LIABILITY FOR CERTAIN PREEMPTED REGULATION.  Any person, including a taxpayer, adversely affected by a municipal or county ordinance, order, rule, or policy adopted or enforced by a municipality, county, municipal official or county official acting in their official capacity in violation of any of the following provisions has standing to bring and may bring an action against the municipality, county or official: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1.004, Agriculture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1.004, Finance Code;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30.005, Insurance Code;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1.005, Labor Code;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1.003, Natural Resources Code; or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1.004, Occupations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102A.002.</w:t>
      </w:r>
      <w:r>
        <w:rPr>
          <w:u w:val="single"/>
        </w:rPr>
        <w:t xml:space="preserve"> </w:t>
      </w:r>
      <w:r>
        <w:rPr>
          <w:u w:val="single"/>
        </w:rPr>
        <w:t xml:space="preserve"> </w:t>
      </w:r>
      <w:r>
        <w:rPr>
          <w:u w:val="single"/>
        </w:rPr>
        <w:t xml:space="preserve">REMEDIES.  A claimant is entitled to recover in an action brought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and injunctive relief;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102A.003.</w:t>
      </w:r>
      <w:r>
        <w:rPr>
          <w:u w:val="single"/>
        </w:rPr>
        <w:t xml:space="preserve"> </w:t>
      </w:r>
      <w:r>
        <w:rPr>
          <w:u w:val="single"/>
        </w:rPr>
        <w:t xml:space="preserve"> </w:t>
      </w:r>
      <w:r>
        <w:rPr>
          <w:u w:val="single"/>
        </w:rPr>
        <w:t xml:space="preserve">IMMUNITY WAIVER AND PROHIBITED DEFENSES.  (a)  Governmental immunity, official immunity, and qualified immunity, as applicable, are waived to the extent of liability created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Official and qualified immunity may not be asserted as a defense in an action brought under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102A.004.</w:t>
      </w:r>
      <w:r>
        <w:rPr>
          <w:u w:val="single"/>
        </w:rPr>
        <w:t xml:space="preserve"> </w:t>
      </w:r>
      <w:r>
        <w:rPr>
          <w:u w:val="single"/>
        </w:rPr>
        <w:t xml:space="preserve"> </w:t>
      </w:r>
      <w:r>
        <w:rPr>
          <w:u w:val="single"/>
        </w:rPr>
        <w:t xml:space="preserve">VENUE.  Notwithstanding any other law, including Chapter 15, a claimant may bring an action under this chapter in any county in this state.  If the action is brought in a venue authorized by this section, the action may not be transferred to a different venue without the written consent of </w:t>
      </w:r>
      <w:r>
        <w:rPr>
          <w:u w:val="single"/>
        </w:rPr>
        <w:t xml:space="preserve">all parties.</w:t>
      </w:r>
      <w:r>
        <w:t xml:space="preserve"> </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102A.005.</w:t>
      </w:r>
      <w:r>
        <w:rPr>
          <w:u w:val="single"/>
        </w:rPr>
        <w:t xml:space="preserve"> </w:t>
      </w:r>
      <w:r>
        <w:rPr>
          <w:u w:val="single"/>
        </w:rPr>
        <w:t xml:space="preserve"> </w:t>
      </w:r>
      <w:r>
        <w:rPr>
          <w:u w:val="single"/>
        </w:rPr>
        <w:t xml:space="preserve">PERSON.  For purposes of this section "person" means an individual, corporation, business trust, estate, trust, partnership, limited liability company, association, joint venture, government, governmental subdivision, agency or instrumentality, public corporation, or any legal or commercial entity, or protected series or registered series of a for-profit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 Finance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The provisions of this code preclude municipalities and counties from adopting or enforcing an ordinance, order, rule, or policy in a field occupied by a provision of this code unless explicitly authorized by statute.  A municipal or county ordinance, order, rule, or policy that violates this section is void and unenforceable.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30, Insurance Code, is amended by adding Section 30.005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30.005.</w:t>
      </w:r>
      <w:r>
        <w:rPr>
          <w:u w:val="single"/>
        </w:rPr>
        <w:t xml:space="preserve"> </w:t>
      </w:r>
      <w:r>
        <w:rPr>
          <w:u w:val="single"/>
        </w:rPr>
        <w:t xml:space="preserve"> </w:t>
      </w:r>
      <w:r>
        <w:rPr>
          <w:u w:val="single"/>
        </w:rPr>
        <w:t xml:space="preserve">FIELD PREEMPTION.  The provisions of this code preclude municipalities and counties from adopting or enforcing an ordinance, order, rule, or policy in a field occupied by a provision of this code unless explicitly authorized by statute.  A municipal or county ordinance, order, rule, or policy that violates this section is void and unenforceable.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 Labor Code, is amended by adding Section 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1.005.</w:t>
      </w:r>
      <w:r>
        <w:rPr>
          <w:u w:val="single"/>
        </w:rPr>
        <w:t xml:space="preserve"> </w:t>
      </w:r>
      <w:r>
        <w:rPr>
          <w:u w:val="single"/>
        </w:rPr>
        <w:t xml:space="preserve"> </w:t>
      </w:r>
      <w:r>
        <w:rPr>
          <w:u w:val="single"/>
        </w:rPr>
        <w:t xml:space="preserve">FIELD PREEMPTION.  The provisions of this code preclude municipalities and counties from adopting or enforcing an ordinance, order, rule, or policy in a field occupied by a provision of this code unless explicitly authorized by statute.  A municipal or county ordinance, order, rule, or policy that violates this section is void and unenforceable.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 Natural Resources Code, is amended by adding Section 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w:t>
      </w:r>
      <w:r>
        <w:rPr>
          <w:u w:val="single"/>
        </w:rPr>
        <w:t xml:space="preserve"> </w:t>
      </w:r>
      <w:r>
        <w:rPr>
          <w:u w:val="single"/>
        </w:rPr>
        <w:t xml:space="preserve"> </w:t>
      </w:r>
      <w:r>
        <w:rPr>
          <w:u w:val="single"/>
        </w:rPr>
        <w:t xml:space="preserve">FIELD PREEMPTION.  The provisions of this code preclude municipalities and counties from adopting or enforcing an ordinance, order, rule, or policy in a field occupied by a provision of this code unless explicitly authorized by statute.  A municipal or county ordinance, order, rule, or policy that violates this section is void and unenforceable.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 Occupations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FIELD PREEMPTION.  The provisions of this code preclude municipalities and counties from adopting or enforcing an ordinance, order, rule, or policy in a field occupied by a provision of this code unless explicitly authorized by statute.  A municipal or county ordinance, order, rule, or policy that violates this section is void and unenforceable.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102A,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