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2129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merchant allowing a person suspected of committing or attempting to commit theft to complete a theft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124.001, Civil Practice and Remedies Code, is amended to read as follows:</w:t>
      </w:r>
    </w:p>
    <w:p w:rsidR="003F3435" w:rsidRDefault="0032493E">
      <w:pPr>
        <w:spacing w:line="480" w:lineRule="auto"/>
        <w:ind w:firstLine="720"/>
        <w:jc w:val="both"/>
      </w:pPr>
      <w:r>
        <w:t xml:space="preserve">Sec.</w:t>
      </w:r>
      <w:r xml:space="preserve">
        <w:t> </w:t>
      </w:r>
      <w:r>
        <w:t xml:space="preserve">124.001.</w:t>
      </w:r>
      <w:r xml:space="preserve">
        <w:t> </w:t>
      </w:r>
      <w:r xml:space="preserve">
        <w:t> </w:t>
      </w:r>
      <w:r>
        <w:rPr>
          <w:u w:val="single"/>
        </w:rPr>
        <w:t xml:space="preserve">SUSPECTED THEFT OF PROPERTY OR ATTEMPTED THEFT OF PROPERTY</w:t>
      </w:r>
      <w:r>
        <w:t xml:space="preserve"> [</w:t>
      </w:r>
      <w:r>
        <w:rPr>
          <w:strike/>
        </w:rPr>
        <w:t xml:space="preserve">DETENTION</w:t>
      </w:r>
      <w:r>
        <w:t xml:space="preserve">].  </w:t>
      </w:r>
      <w:r>
        <w:rPr>
          <w:u w:val="single"/>
        </w:rPr>
        <w:t xml:space="preserve">(a)</w:t>
      </w:r>
      <w:r>
        <w:t xml:space="preserve">  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who offers a person an opportunity to complete a theft education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of that opportunity;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for a period of not less than two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criteria used by the merchant in determining whether to offer a person the opportunity to complete a theft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terms of each offer made;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each person to whom the merchant made an offer.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precludes a peace officer, district attorney, criminal district attorney, county attorney, or judge from offering a person a theft education program under Section 124.002 in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124, Civil Practice and Remedies Code, is amended by adding Sections 124.002 and 124.003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THEFT EDUCATION PROGRAM.  (a)  A theft education program for a person who is suspected of stealing or attempting to steal property under Section 124.001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type of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to modify the person's behavioral decision-making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the person with interactive exercises designed to instill appropriate societal behavior;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accountability and reconciliation between the person and the merchant.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race, color, religion, sex, familial status, or national origin;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ability to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provider that charges a fee for participation in a theft education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reduce or waive the fee for the program based on the ability to pay of a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compensate a merchant who offers a person the opportunity to complete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make an admission of guilt to participate in a theft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IMMUNITY FROM CRIMINAL AND CIVIL LIABILITY.  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