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88R8494 JG-F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2131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of the homeless housing and services program by the Texas Department of Housing and Community Affairs.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2306.2585(a),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administer a homeless housing and services program in each municipality in this state with a population of </w:t>
      </w:r>
      <w:r>
        <w:rPr>
          <w:u w:val="single"/>
        </w:rPr>
        <w:t xml:space="preserve">250,000</w:t>
      </w:r>
      <w:r>
        <w:t xml:space="preserve"> [</w:t>
      </w:r>
      <w:r>
        <w:rPr>
          <w:strike/>
        </w:rPr>
        <w:t xml:space="preserve">285,500</w:t>
      </w:r>
      <w:r>
        <w:t xml:space="preserve">] or more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for the construction, development, or procurement of housing for homeless persons;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local programs to prevent and eliminate homelessness.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