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88R20144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2134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massage therapists and massage establishments by political subdivisions.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455.005, Occupations Code, is amended by amending Subsections (b) and (c) and adding Subsections (b-1)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Subsections (b-1) and (c),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affect a local regulation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relates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zoning requirements</w:t>
      </w:r>
      <w:r>
        <w:rPr>
          <w:u w:val="single"/>
        </w:rPr>
        <w:t xml:space="preserve">, including conditional use permits;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hours of operation;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other [</w:t>
      </w:r>
      <w:r>
        <w:rPr>
          <w:strike/>
        </w:rPr>
        <w:t xml:space="preserve">similar</w:t>
      </w:r>
      <w:r>
        <w:t xml:space="preserve">] regulations </w:t>
      </w:r>
      <w:r>
        <w:rPr>
          <w:u w:val="single"/>
        </w:rPr>
        <w:t xml:space="preserve">similar to those described by Paragraph (A) or (B)</w:t>
      </w:r>
      <w:r>
        <w:t xml:space="preserve"> for massage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authorizes or requires an investigation into the background of an owner or operator of, or an investor in, a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does not relate directly to the practice of massage therapy as performed by a licensed massage therapist, including a regulation related to a license holder listed in Section 455.004, while the therapist: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performs under the applicable licensing law;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works with a licensed massage therapist.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Chapter 243, Local Government Code, a political subdivision may not adopt a regulation of the type described by Subsection (b) that is more restrictive for massage therapists than for other health care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Chapter 243, Local Government Code, a</w:t>
      </w:r>
      <w:r>
        <w:t xml:space="preserve">] political subdivision may not adopt a regulation of the type described by Subsection (b) that is more restrictive for [</w:t>
      </w:r>
      <w:r>
        <w:rPr>
          <w:strike/>
        </w:rPr>
        <w:t xml:space="preserve">massage therapists or</w:t>
      </w:r>
      <w:r>
        <w:t xml:space="preserve">] massage establishments than for other health care [</w:t>
      </w:r>
      <w:r>
        <w:rPr>
          <w:strike/>
        </w:rPr>
        <w:t xml:space="preserve">professionals or</w:t>
      </w:r>
      <w:r>
        <w:t xml:space="preserve">] establishments</w:t>
      </w:r>
      <w:r>
        <w:rPr>
          <w:u w:val="single"/>
        </w:rPr>
        <w:t xml:space="preserve">, except that a more restrictive regulation of the type described by Subsection (b) may be adopted: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provided by Chapter 243, Local Government Code;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hours of operation of a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regulation relates to the location, ownership, or operation of a massage establishment: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where three or more arrests have occurred or citations in lieu of arrest have been issued for an offense under Section 43.02, 43.021, 43.03, 43.04, 43.05, or 71.02,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where an offense under Chapter 20A, or Section 34.02, 43.02, 43.021, 43.03, 43.04, 43.05, or 71.02, Penal Code, occurred that resulted in a conviction;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operating at a location where another massage establishment against which a sanction was imposed for a violation of this chapter previously operated;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operating at a location where another massage establishment owned or operated by an individual against whom a sanction was imposed for a violation of this chapter previously operated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"sanction" has the meaning assigned by Section 51.001.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2134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