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88R5912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2136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an individual to serve on the board of directors of certain appraisal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an individual is ineligible to serve on the board of directors of an appraisal district established in a county with a population of more than 500,000 if the individual is an elected member of the governing body of a taxing unit that participates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6.03(a-1), Tax Code, as added by this Act, does not affect the right of a person serving on the board of directors of an appraisal district to which that section applies on the effective date of this Act to complete that person's term of service on the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