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88R7119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2158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tuition and fee exemptions for firefighters enrolled in certain courses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54.353(a),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board of an institution of higher education shall exempt from the payment of tuition and laboratory fees any student enrolled in one or more courses offered as part of a fire science curriculum who:</w:t>
      </w:r>
    </w:p>
    <w:p w:rsidR="003F3435" w:rsidRDefault="0032493E">
      <w:pPr>
        <w:spacing w:line="480" w:lineRule="auto"/>
        <w:ind w:firstLine="1440"/>
        <w:jc w:val="both"/>
      </w:pPr>
      <w:r>
        <w:t xml:space="preserve">(1)</w:t>
      </w:r>
      <w:r xml:space="preserve">
        <w:t> </w:t>
      </w:r>
      <w:r xml:space="preserve">
        <w:t> </w:t>
      </w:r>
      <w:r>
        <w:t xml:space="preserve">is employed as a firefighter by a political subdivision of this state; or</w:t>
      </w:r>
    </w:p>
    <w:p w:rsidR="003F3435" w:rsidRDefault="0032493E">
      <w:pPr>
        <w:spacing w:line="480" w:lineRule="auto"/>
        <w:ind w:firstLine="1440"/>
        <w:jc w:val="both"/>
      </w:pPr>
      <w:r>
        <w:t xml:space="preserve">(2)</w:t>
      </w:r>
      <w:r xml:space="preserve">
        <w:t> </w:t>
      </w:r>
      <w:r xml:space="preserve">
        <w:t> </w:t>
      </w:r>
      <w:r>
        <w:t xml:space="preserve">is </w:t>
      </w:r>
      <w:r>
        <w:rPr>
          <w:u w:val="single"/>
        </w:rPr>
        <w:t xml:space="preserve">a member in good standing of a volunteer fire department that is registered with the Texas A&amp;M Forest Service and responds to 9-1-1 emergency calls in a designated area</w:t>
      </w:r>
      <w:r>
        <w:t xml:space="preserve"> [</w:t>
      </w:r>
      <w:r>
        <w:rPr>
          <w:strike/>
        </w:rPr>
        <w:t xml:space="preserve">currently, and has been for at least one year, an active member of an organized volunteer fire department participating in the Texas Emergency Services Retirement System or a retirement system established under the Texas Local Fire Fighters Retirement Act (Article 6243e, Vernon's Texas Civil Statutes)</w:t>
      </w:r>
      <w:r>
        <w:t xml:space="preserve">] and who</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attends at least 20 hours of annual training provided by the Texas State Association of Fire Fighters, the Texas Fire Marshals' Association, or the Texas Commission on Fire Protection;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attends or provides support services for at least 25 percent of the department's emergencies in a calendar year; and</w:t>
      </w:r>
    </w:p>
    <w:p w:rsidR="003F3435" w:rsidRDefault="0032493E">
      <w:pPr>
        <w:spacing w:line="480" w:lineRule="auto"/>
        <w:ind w:firstLine="2160"/>
        <w:jc w:val="both"/>
      </w:pPr>
      <w:r>
        <w:rPr>
          <w:u w:val="single"/>
        </w:rPr>
        <w:t xml:space="preserve">(C)</w:t>
      </w:r>
      <w:r xml:space="preserve">
        <w:t> </w:t>
      </w:r>
      <w:r xml:space="preserve">
        <w:t> </w:t>
      </w:r>
      <w:r>
        <w:t xml:space="preserve">holds:</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an Accredited Advanced level of certification, or an equivalent successor certification, under the State </w:t>
      </w:r>
      <w:r>
        <w:rPr>
          <w:u w:val="single"/>
        </w:rPr>
        <w:t xml:space="preserve">Firefighters'</w:t>
      </w:r>
      <w:r>
        <w:t xml:space="preserve"> [</w:t>
      </w:r>
      <w:r>
        <w:rPr>
          <w:strike/>
        </w:rPr>
        <w:t xml:space="preserve">Firemen's</w:t>
      </w:r>
      <w:r>
        <w:t xml:space="preserve">] and Fire Marshals' Association of Texas volunteer certification program;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Phase V (Firefighter II) certification, or an equivalent successor certification, under the Texas Commission on Fire Protection's voluntary certification program under Section 419.071,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54.353(a), Education Code, as amended by this Act, applies beginning with tuition and laboratory fees charged for the 2023 fall semester.  Tuition and laboratory fees charged for an academic period before that semester are covered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