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88R8895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2163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man determined by adjudication or acknowledgment to be a child's father to pay retroactive child support beginning on the date of the child's conception.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154, Family Code, is amended by adding Section 154.0091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154.0091.</w:t>
      </w:r>
      <w:r>
        <w:rPr>
          <w:u w:val="single"/>
        </w:rPr>
        <w:t xml:space="preserve"> </w:t>
      </w:r>
      <w:r>
        <w:rPr>
          <w:u w:val="single"/>
        </w:rPr>
        <w:t xml:space="preserve"> </w:t>
      </w:r>
      <w:r>
        <w:rPr>
          <w:u w:val="single"/>
        </w:rPr>
        <w:t xml:space="preserve">RETROACTIVE CHILD SUPPORT ON ADJUDICATION OR ACKNOWLEDGMENT OF PATERNITY.  (a) </w:t>
      </w:r>
      <w:r>
        <w:rPr>
          <w:u w:val="single"/>
        </w:rPr>
        <w:t xml:space="preserve"> </w:t>
      </w:r>
      <w:r>
        <w:rPr>
          <w:u w:val="single"/>
        </w:rPr>
        <w:t xml:space="preserve">Notwithstanding any other provision of this chapter or other law, in any order rendered under Chapter 160 establishing a man's paternity of a child, or in any suit to establish the child support obligation of a man whose paternity has been established by the execution of a valid acknowledgment of paternity in regard to the child under Subchapter D, Chapter 160, the court shall order the man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retroactive child support beginning on the earliest possible date of the child's conception, as determined by standard medical practice, as defined by Section 171.201,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 the child's mother for an equitable portion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reasonable and necessary medical expenses incurred by the mother and the child during gestation and delivery and incurred by the mother during postpartum recovery that are not reimbursed by medical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 of materials purchased by the mother in preparing for the child's birth that are necessary for the child's health and safety,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diapers;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car seat;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crib;</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clothing;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infant formula;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lost wages as a result of time spent receiving medical attention during gestation, delivery, and postpartum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ordering retroactive child support under Subsection (a)(1), the court shall apply the child support guidelines provided by this chapter.  In ordering reimbursement under Subsection (a)(2), the court shall consider the specific circumstances of the mother's gestation, delivery, and any other relevant factor in determining the amount constituting the equitable portion owed by the man under that provision.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157.261 or any other law, interest does not begin to accrue on a retroactive child support payment due under this section until the first anniversary of the date the judge renders the order establishing the man's paternity or the man executes a valid acknowledgment of paternity with respect to the child,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160.636(g), Family Code, is amended to read as follows:</w:t>
      </w:r>
    </w:p>
    <w:p w:rsidR="003F3435" w:rsidRDefault="0032493E">
      <w:pPr>
        <w:spacing w:line="480" w:lineRule="auto"/>
        <w:ind w:firstLine="720"/>
        <w:jc w:val="both"/>
      </w:pPr>
      <w:r>
        <w:t xml:space="preserve">(g)</w:t>
      </w:r>
      <w:r xml:space="preserve">
        <w:t> </w:t>
      </w:r>
      <w:r xml:space="preserve">
        <w:t> </w:t>
      </w:r>
      <w:r>
        <w:t xml:space="preserve">On a finding of parentage, the court </w:t>
      </w:r>
      <w:r>
        <w:rPr>
          <w:u w:val="single"/>
        </w:rPr>
        <w:t xml:space="preserve">shall</w:t>
      </w:r>
      <w:r>
        <w:t xml:space="preserve"> [</w:t>
      </w:r>
      <w:r>
        <w:rPr>
          <w:strike/>
        </w:rPr>
        <w:t xml:space="preserve">may</w:t>
      </w:r>
      <w:r>
        <w:t xml:space="preserve">] order retroactive child support as provided by </w:t>
      </w:r>
      <w:r>
        <w:rPr>
          <w:u w:val="single"/>
        </w:rPr>
        <w:t xml:space="preserve">Section 154.0091</w:t>
      </w:r>
      <w:r>
        <w:t xml:space="preserve"> [</w:t>
      </w:r>
      <w:r>
        <w:rPr>
          <w:strike/>
        </w:rPr>
        <w:t xml:space="preserve">Chapter 154 and, on a proper showing, order a party to pay an equitable portion of all of the prenatal and postnatal health care expenses of the mother and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160.636(h),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with respect to an order adjudicating paternity apply only to an order rendered on or after the effective date of this Act.  An order adjudicating paternity rendered before the effective date of this Act is governed by the law in effect on the date the order is rendered,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with respect to an acknowledgment of paternity apply only to an acknowledgment of paternity executed on or after the effective date of this Act.  An acknowledgment of paternity executed before the effective date of this Act is governed by the law in effect on the date the acknowledgment is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