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88R7126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Muñoz, Jr., Gamez, Longoria,</w:t>
      </w:r>
      <w:r xml:space="preserve">
        <w:tab wTab="150" tlc="none" cTlc="0"/>
      </w:r>
      <w:r>
        <w:t xml:space="preserve">H.B.</w:t>
      </w:r>
      <w:r xml:space="preserve">
        <w:t> </w:t>
      </w:r>
      <w:r>
        <w:t xml:space="preserve">No.</w:t>
      </w:r>
      <w:r xml:space="preserve">
        <w:t> </w:t>
      </w:r>
      <w:r>
        <w:t xml:space="preserve">2171</w:t>
      </w:r>
    </w:p>
    <w:p w:rsidR="003F3435" w:rsidRDefault="0032493E">
      <w:pPr>
        <w:jc w:val="both"/>
      </w:pPr>
      <w:r xml:space="preserve">
        <w:t> </w:t>
      </w:r>
      <w:r xml:space="preserve">
        <w:t> </w:t>
      </w:r>
      <w:r xml:space="preserve">
        <w:t> </w:t>
      </w:r>
      <w:r xml:space="preserve">
        <w:t> </w:t>
      </w:r>
      <w:r xml:space="preserve">
        <w:t> </w:t>
      </w:r>
      <w:r>
        <w:t xml:space="preserve">Canales,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Center for Rural Health Education at The University of Texas Rio Grande Valley.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79, Education Code, is amended by adding Section 79.11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79.11.</w:t>
      </w:r>
      <w:r>
        <w:rPr>
          <w:u w:val="single"/>
        </w:rPr>
        <w:t xml:space="preserve"> </w:t>
      </w:r>
      <w:r>
        <w:rPr>
          <w:u w:val="single"/>
        </w:rPr>
        <w:t xml:space="preserve"> </w:t>
      </w:r>
      <w:r>
        <w:rPr>
          <w:u w:val="single"/>
        </w:rPr>
        <w:t xml:space="preserve">TEXAS CENTER FOR RURAL HEALTH EDUCATION.  (a) </w:t>
      </w:r>
      <w:r>
        <w:rPr>
          <w:u w:val="single"/>
        </w:rPr>
        <w:t xml:space="preserve"> </w:t>
      </w:r>
      <w:r>
        <w:rPr>
          <w:u w:val="single"/>
        </w:rPr>
        <w:t xml:space="preserve">In this section, "center"</w:t>
      </w:r>
      <w:r>
        <w:rPr>
          <w:u w:val="single"/>
        </w:rPr>
        <w:t xml:space="preserve"> </w:t>
      </w:r>
      <w:r>
        <w:rPr>
          <w:u w:val="single"/>
        </w:rPr>
        <w:t xml:space="preserve">means the Texas Center for Rural Health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the Texas Center for Rural Health Education at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organization, control, and management of the center are vested in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 initial assessment of rural health education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appropriate performance metrics to measure improvement in rural health education and health care outcomes;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research regarding rural health education, including research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best practices in rural health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underserved rural areas;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recommendations regarding the allocation of funding for tuition and loan repayment programs available to rural health care professionals;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partnerships between high schools, postsecondary institutions of higher education, and local medical systems to recruit, train, and retain health care professionals to serve in underserved rural areas;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plan to improve rural health education and health care outcomes;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and maintain an Internet website that provides information regarding rural health education research and resources.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center shall submit to the legislature a report on rural health education and health care outcomes in this state. </w:t>
      </w:r>
      <w:r>
        <w:rPr>
          <w:u w:val="single"/>
        </w:rPr>
        <w:t xml:space="preserve"> </w:t>
      </w:r>
      <w:r>
        <w:rPr>
          <w:u w:val="single"/>
        </w:rPr>
        <w:t xml:space="preserve">The report must include a summary of the center's activities under Subsection (d)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university shall encourage public or private entities to participate in or support the operation of the center and may enter into an agreement with any public or private entity for that purpose.  An agreement may allow the center to provide information, services, or other assistance to an entity in exchange for the entity's participation or support.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solicit, accept, and administer gifts and grants from any public or private source for the purposes of the center.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employ personnel for the center as necessary.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2024, the Texas Center for Rural Health Education shall submit to the legislature the first biennial report required under Section 79.11,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