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88R8832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addition of a service readiness component to the college, career, or military readiness outcomes bonus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12.263(e), Education Code, as effective September 1, 2023, is amended to read as follows:</w:t>
      </w:r>
    </w:p>
    <w:p w:rsidR="003F3435" w:rsidRDefault="0032493E">
      <w:pPr>
        <w:spacing w:line="480" w:lineRule="auto"/>
        <w:ind w:firstLine="720"/>
        <w:jc w:val="both"/>
      </w:pPr>
      <w:r>
        <w:t xml:space="preserve">(e)</w:t>
      </w:r>
      <w:r xml:space="preserve">
        <w:t> </w:t>
      </w:r>
      <w:r xml:space="preserve">
        <w:t> </w:t>
      </w:r>
      <w:r>
        <w:t xml:space="preserve">For purposes of the college, career, [</w:t>
      </w:r>
      <w:r>
        <w:rPr>
          <w:strike/>
        </w:rPr>
        <w:t xml:space="preserve">or</w:t>
      </w:r>
      <w:r>
        <w:t xml:space="preserve">] military</w:t>
      </w:r>
      <w:r>
        <w:rPr>
          <w:u w:val="single"/>
        </w:rPr>
        <w:t xml:space="preserve">, or service</w:t>
      </w:r>
      <w:r>
        <w:t xml:space="preserve"> readiness outcomes bonus under Section 48.110, notwithstanding Subsection (f) of that section, an annual graduate of an adult education program operated under a charter granted under this subchapter demonstrates career readiness by earning an industry-accepted certificate not later than six months after completing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48.110, Education Code, is amended to read as follows:</w:t>
      </w:r>
    </w:p>
    <w:p w:rsidR="003F3435" w:rsidRDefault="0032493E">
      <w:pPr>
        <w:spacing w:line="480" w:lineRule="auto"/>
        <w:ind w:firstLine="720"/>
        <w:jc w:val="both"/>
      </w:pPr>
      <w:r>
        <w:t xml:space="preserve">Sec.</w:t>
      </w:r>
      <w:r xml:space="preserve">
        <w:t> </w:t>
      </w:r>
      <w:r>
        <w:t xml:space="preserve">48.110.</w:t>
      </w:r>
      <w:r xml:space="preserve">
        <w:t> </w:t>
      </w:r>
      <w:r xml:space="preserve">
        <w:t> </w:t>
      </w:r>
      <w:r>
        <w:t xml:space="preserve">COLLEGE, CAREER, [</w:t>
      </w:r>
      <w:r>
        <w:rPr>
          <w:strike/>
        </w:rPr>
        <w:t xml:space="preserve">OR</w:t>
      </w:r>
      <w:r>
        <w:t xml:space="preserve">] MILITARY</w:t>
      </w:r>
      <w:r>
        <w:rPr>
          <w:u w:val="single"/>
        </w:rPr>
        <w:t xml:space="preserve">, OR SERVICE</w:t>
      </w:r>
      <w:r>
        <w:t xml:space="preserve"> READINESS OUTCOMES BONUS.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48.110(b), (c), (d), (f), (g), and (i),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purposes of the outcomes bonus under this section, the commissioner shall determine the threshold percentage as provided by Subsection (g) for college, career, [</w:t>
      </w:r>
      <w:r>
        <w:rPr>
          <w:strike/>
        </w:rPr>
        <w:t xml:space="preserve">or</w:t>
      </w:r>
      <w:r>
        <w:t xml:space="preserve">] military</w:t>
      </w:r>
      <w:r>
        <w:rPr>
          <w:u w:val="single"/>
        </w:rPr>
        <w:t xml:space="preserve">, or service</w:t>
      </w:r>
      <w:r>
        <w:t xml:space="preserve"> readiness as described by Subsection (f) for each of the following cohorts:</w:t>
      </w:r>
    </w:p>
    <w:p w:rsidR="003F3435" w:rsidRDefault="0032493E">
      <w:pPr>
        <w:spacing w:line="480" w:lineRule="auto"/>
        <w:ind w:firstLine="1440"/>
        <w:jc w:val="both"/>
      </w:pPr>
      <w:r>
        <w:t xml:space="preserve">(1)</w:t>
      </w:r>
      <w:r xml:space="preserve">
        <w:t> </w:t>
      </w:r>
      <w:r xml:space="preserve">
        <w:t> </w:t>
      </w:r>
      <w:r>
        <w:t xml:space="preserve">annual graduates who are educationally disadvantaged;</w:t>
      </w:r>
    </w:p>
    <w:p w:rsidR="003F3435" w:rsidRDefault="0032493E">
      <w:pPr>
        <w:spacing w:line="480" w:lineRule="auto"/>
        <w:ind w:firstLine="1440"/>
        <w:jc w:val="both"/>
      </w:pPr>
      <w:r>
        <w:t xml:space="preserve">(2)</w:t>
      </w:r>
      <w:r xml:space="preserve">
        <w:t> </w:t>
      </w:r>
      <w:r xml:space="preserve">
        <w:t> </w:t>
      </w:r>
      <w:r>
        <w:t xml:space="preserve">annual graduates who are not educationally disadvantaged; and</w:t>
      </w:r>
    </w:p>
    <w:p w:rsidR="003F3435" w:rsidRDefault="0032493E">
      <w:pPr>
        <w:spacing w:line="480" w:lineRule="auto"/>
        <w:ind w:firstLine="1440"/>
        <w:jc w:val="both"/>
      </w:pPr>
      <w:r>
        <w:t xml:space="preserve">(3)</w:t>
      </w:r>
      <w:r xml:space="preserve">
        <w:t> </w:t>
      </w:r>
      <w:r xml:space="preserve">
        <w:t> </w:t>
      </w:r>
      <w:r>
        <w:t xml:space="preserve">annual graduates who are enrolled in a special education program under Subchapter A, Chapter 29, regardless of whether the annual graduates are educationally disadvantaged.</w:t>
      </w:r>
    </w:p>
    <w:p w:rsidR="003F3435" w:rsidRDefault="0032493E">
      <w:pPr>
        <w:spacing w:line="480" w:lineRule="auto"/>
        <w:ind w:firstLine="720"/>
        <w:jc w:val="both"/>
      </w:pPr>
      <w:r>
        <w:t xml:space="preserve">(c)</w:t>
      </w:r>
      <w:r xml:space="preserve">
        <w:t> </w:t>
      </w:r>
      <w:r xml:space="preserve">
        <w:t> </w:t>
      </w:r>
      <w:r>
        <w:t xml:space="preserve">Each year, the commissioner shall determine for each school district the minimum number of annual graduates in each cohort described by Subsection (b) who would have to demonstrate college, career, [</w:t>
      </w:r>
      <w:r>
        <w:rPr>
          <w:strike/>
        </w:rPr>
        <w:t xml:space="preserve">or</w:t>
      </w:r>
      <w:r>
        <w:t xml:space="preserve">] military</w:t>
      </w:r>
      <w:r>
        <w:rPr>
          <w:u w:val="single"/>
        </w:rPr>
        <w:t xml:space="preserve">, or service</w:t>
      </w:r>
      <w:r>
        <w:t xml:space="preserve"> readiness as described by Subsection (f) in order for the district to achieve a percentage of college, career, [</w:t>
      </w:r>
      <w:r>
        <w:rPr>
          <w:strike/>
        </w:rPr>
        <w:t xml:space="preserve">or</w:t>
      </w:r>
      <w:r>
        <w:t xml:space="preserve">] military</w:t>
      </w:r>
      <w:r>
        <w:rPr>
          <w:u w:val="single"/>
        </w:rPr>
        <w:t xml:space="preserve">, or service</w:t>
      </w:r>
      <w:r>
        <w:t xml:space="preserve"> readiness for that cohort equal to the threshold percentage established for that cohort under Subsection (b).</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w:t>
      </w:r>
      <w:r>
        <w:rPr>
          <w:strike/>
        </w:rPr>
        <w:t xml:space="preserve">or</w:t>
      </w:r>
      <w:r>
        <w:t xml:space="preserve">] military</w:t>
      </w:r>
      <w:r>
        <w:rPr>
          <w:u w:val="single"/>
        </w:rPr>
        <w:t xml:space="preserve">, or service</w:t>
      </w:r>
      <w:r>
        <w:t xml:space="preserve">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$2,000, regardless of whether the annual graduate is educationally disadvantaged.</w:t>
      </w:r>
    </w:p>
    <w:p w:rsidR="003F3435" w:rsidRDefault="0032493E">
      <w:pPr>
        <w:spacing w:line="480" w:lineRule="auto"/>
        <w:ind w:firstLine="720"/>
        <w:jc w:val="both"/>
      </w:pPr>
      <w:r>
        <w:t xml:space="preserve">(f)</w:t>
      </w:r>
      <w:r xml:space="preserve">
        <w:t> </w:t>
      </w:r>
      <w:r xml:space="preserve">
        <w:t> </w:t>
      </w:r>
      <w:r>
        <w:t xml:space="preserve">For purposes of this section, an annual graduate demonstrates:</w:t>
      </w:r>
    </w:p>
    <w:p w:rsidR="003F3435" w:rsidRDefault="0032493E">
      <w:pPr>
        <w:spacing w:line="480" w:lineRule="auto"/>
        <w:ind w:firstLine="1440"/>
        <w:jc w:val="both"/>
      </w:pPr>
      <w:r>
        <w:t xml:space="preserve">(1)</w:t>
      </w:r>
      <w:r xml:space="preserve">
        <w:t> </w:t>
      </w:r>
      <w:r xml:space="preserve">
        <w:t> </w:t>
      </w:r>
      <w:r>
        <w:t xml:space="preserve">college readiness if the annual graduate:</w:t>
      </w:r>
    </w:p>
    <w:p w:rsidR="003F3435" w:rsidRDefault="0032493E">
      <w:pPr>
        <w:spacing w:line="480" w:lineRule="auto"/>
        <w:ind w:firstLine="2160"/>
        <w:jc w:val="both"/>
      </w:pPr>
      <w:r>
        <w:t xml:space="preserve">(A)</w:t>
      </w:r>
      <w:r xml:space="preserve">
        <w:t> </w:t>
      </w:r>
      <w:r xml:space="preserve">
        <w:t> </w:t>
      </w:r>
      <w:r>
        <w:t xml:space="preserve">both:</w:t>
      </w:r>
    </w:p>
    <w:p w:rsidR="003F3435" w:rsidRDefault="0032493E">
      <w:pPr>
        <w:spacing w:line="480" w:lineRule="auto"/>
        <w:ind w:firstLine="2880"/>
        <w:jc w:val="both"/>
      </w:pPr>
      <w:r>
        <w:t xml:space="preserve">(i)</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880"/>
        <w:jc w:val="both"/>
      </w:pPr>
      <w:r>
        <w:t xml:space="preserve">(ii)</w:t>
      </w:r>
      <w:r xml:space="preserve">
        <w:t> </w:t>
      </w:r>
      <w:r xml:space="preserve">
        <w:t> </w:t>
      </w:r>
      <w:r>
        <w:t xml:space="preserve">during a time period established by commissioner rule, enrolls at a postsecondary educational institution; or</w:t>
      </w:r>
    </w:p>
    <w:p w:rsidR="003F3435" w:rsidRDefault="0032493E">
      <w:pPr>
        <w:spacing w:line="480" w:lineRule="auto"/>
        <w:ind w:firstLine="2160"/>
        <w:jc w:val="both"/>
      </w:pPr>
      <w:r>
        <w:t xml:space="preserve">(B)</w:t>
      </w:r>
      <w:r xml:space="preserve">
        <w:t> </w:t>
      </w:r>
      <w:r xml:space="preserve">
        <w:t> </w:t>
      </w:r>
      <w:r>
        <w:t xml:space="preserve">earns an associate degree from a postsecondary educational institution approved by the Texas Higher Education Coordinating Board while attending high school or during a time period established by commissioner rule;</w:t>
      </w:r>
    </w:p>
    <w:p w:rsidR="003F3435" w:rsidRDefault="0032493E">
      <w:pPr>
        <w:spacing w:line="480" w:lineRule="auto"/>
        <w:ind w:firstLine="1440"/>
        <w:jc w:val="both"/>
      </w:pPr>
      <w:r>
        <w:t xml:space="preserve">(2)</w:t>
      </w:r>
      <w:r xml:space="preserve">
        <w:t> </w:t>
      </w:r>
      <w:r xml:space="preserve">
        <w:t> </w:t>
      </w:r>
      <w:r>
        <w:t xml:space="preserve">career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earns an industry-accepted certificate;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military readiness if the annual graduate:</w:t>
      </w:r>
    </w:p>
    <w:p w:rsidR="003F3435" w:rsidRDefault="0032493E">
      <w:pPr>
        <w:spacing w:line="480" w:lineRule="auto"/>
        <w:ind w:firstLine="2160"/>
        <w:jc w:val="both"/>
      </w:pPr>
      <w:r>
        <w:t xml:space="preserve">(A)</w:t>
      </w:r>
      <w:r xml:space="preserve">
        <w:t> </w:t>
      </w:r>
      <w:r xml:space="preserve">
        <w:t> </w:t>
      </w:r>
      <w:r>
        <w:t xml:space="preserve">achieves a passing score set by the applicable military branch on the Armed Services Vocational Aptitude Battery;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enlists in the armed forces of the United States or the Texas National Guard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service readiness if the annual graduate enrolls in an AmeriCorps program not later than the last day of the seventh month after graduation from high school</w:t>
      </w:r>
      <w:r>
        <w:t xml:space="preserve">.</w:t>
      </w:r>
    </w:p>
    <w:p w:rsidR="003F3435" w:rsidRDefault="0032493E">
      <w:pPr>
        <w:spacing w:line="480" w:lineRule="auto"/>
        <w:ind w:firstLine="720"/>
        <w:jc w:val="both"/>
      </w:pPr>
      <w:r>
        <w:t xml:space="preserve">(g)</w:t>
      </w:r>
      <w:r xml:space="preserve">
        <w:t> </w:t>
      </w:r>
      <w:r xml:space="preserve">
        <w:t> </w:t>
      </w:r>
      <w:r>
        <w:t xml:space="preserve">The commissioner shall establish the threshold percentages under Subsection (b) using the 25th percentile of statewide college, career, [</w:t>
      </w:r>
      <w:r>
        <w:rPr>
          <w:strike/>
        </w:rPr>
        <w:t xml:space="preserve">or</w:t>
      </w:r>
      <w:r>
        <w:t xml:space="preserve">] military</w:t>
      </w:r>
      <w:r>
        <w:rPr>
          <w:u w:val="single"/>
        </w:rPr>
        <w:t xml:space="preserve">, or service</w:t>
      </w:r>
      <w:r>
        <w:t xml:space="preserve"> readiness as described by Subsection (f) for the applicable cohort of annual graduates during the 2016-2017 school year.</w:t>
      </w:r>
    </w:p>
    <w:p w:rsidR="003F3435" w:rsidRDefault="0032493E">
      <w:pPr>
        <w:spacing w:line="480" w:lineRule="auto"/>
        <w:ind w:firstLine="720"/>
        <w:jc w:val="both"/>
      </w:pPr>
      <w:r>
        <w:t xml:space="preserve">(i)</w:t>
      </w:r>
      <w:r xml:space="preserve">
        <w:t> </w:t>
      </w:r>
      <w:r xml:space="preserve">
        <w:t> </w:t>
      </w:r>
      <w:r>
        <w:t xml:space="preserve">At least 55 percent of the funds allocated under this section must be used in grades 8 through 12 to improve college, career, [</w:t>
      </w:r>
      <w:r>
        <w:rPr>
          <w:strike/>
        </w:rPr>
        <w:t xml:space="preserve">and</w:t>
      </w:r>
      <w:r>
        <w:t xml:space="preserve">] military</w:t>
      </w:r>
      <w:r>
        <w:rPr>
          <w:u w:val="single"/>
        </w:rPr>
        <w:t xml:space="preserve">, and service</w:t>
      </w:r>
      <w:r>
        <w:t xml:space="preserve"> readiness outcomes as described by Subsection (f).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