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88R2107 KSD-F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2204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school bus drivers and cafeteria workers for unemployment compensation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207.041, Labor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Subsection (b) does not apply to an individual if the services performed by the individual for an educational institution consist only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driving a school bus transporting students to and from school or a school-sponsored or school-related activity;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working as a cafeteria worker.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claim for unemployment compensation benefits filed with the Texas Workforce Commission on or after the effective date of this Act.  A claim filed before the effective date of this Act is governed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