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88R7274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Landgraf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exclusive jurisdiction of the state to regulate greenhouse gas emissions in this state and the express preemption of local regulation of those emissions.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382, Health and Safety Code, is amended by adding Section 382.005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382.005.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EXCLUSIVE JURISDICTION TO REGULATE GREENHOUSE GAS EMISSIONS AND EXPRESS PREEMPTION OF LOCAL REGULATIONS.  (a)  In this section, "greenhouse gas emissions" has the meaning assigned by Section 382.05102.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not preempted by federal law, the state has exclusive jurisdiction over the regulation of greenhouse gas emissions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or other political subdivision may not enact or enforce an ordinance or other measure that directly regulates greenhouse gas emissions.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