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Geren, et al.</w:t>
      </w:r>
      <w:r xml:space="preserve">
        <w:tab wTab="150" tlc="none" cTlc="0"/>
      </w:r>
      <w:r>
        <w:t xml:space="preserve">H.B.</w:t>
      </w:r>
      <w:r xml:space="preserve">
        <w:t> </w:t>
      </w:r>
      <w:r>
        <w:t xml:space="preserve">No.</w:t>
      </w:r>
      <w:r xml:space="preserve">
        <w:t> </w:t>
      </w:r>
      <w:r>
        <w:t xml:space="preserve">2242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dynamic message signs for the Keep 'Em Safe Texas Gun Storage Campaign.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201, Transportation Code, is amended by adding Section 201.625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201.625.</w:t>
      </w:r>
      <w:r>
        <w:rPr>
          <w:u w:val="single"/>
        </w:rPr>
        <w:t xml:space="preserve"> </w:t>
      </w:r>
      <w:r>
        <w:rPr>
          <w:u w:val="single"/>
        </w:rPr>
        <w:t xml:space="preserve"> </w:t>
      </w:r>
      <w:r>
        <w:rPr>
          <w:u w:val="single"/>
        </w:rPr>
        <w:t xml:space="preserve">KEEP 'EM SAFE TEXAS GUN STORAGE CAMPAIGN. </w:t>
      </w:r>
      <w:r>
        <w:rPr>
          <w:u w:val="single"/>
        </w:rPr>
        <w:t xml:space="preserve"> </w:t>
      </w:r>
      <w:r>
        <w:rPr>
          <w:u w:val="single"/>
        </w:rPr>
        <w:t xml:space="preserve">(a) </w:t>
      </w:r>
      <w:r>
        <w:rPr>
          <w:u w:val="single"/>
        </w:rPr>
        <w:t xml:space="preserve"> </w:t>
      </w:r>
      <w:r>
        <w:rPr>
          <w:u w:val="single"/>
        </w:rPr>
        <w:t xml:space="preserve">The department, in consultation with the Department of Public Safety, shall establish and implement a plan for providing relevant information to the public regarding the safe storage of firearms for the Department of Public Safety's Keep 'Em Safe Texas Gun Storage Campaign using an existing system of dynamic message signs located across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is not required to use any existing system of dynamic message signs to provide the information described by Subsection (a) if the department receives notice from the United States Department of Transportation Federal Highway Administration that the use of the signs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