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88R7762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2243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assistance to elderly persons in obtaining certain protective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48, Human Resources Code, is amended by adding Section 48.008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48.008.</w:t>
      </w:r>
      <w:r>
        <w:rPr>
          <w:u w:val="single"/>
        </w:rPr>
        <w:t xml:space="preserve"> </w:t>
      </w:r>
      <w:r>
        <w:rPr>
          <w:u w:val="single"/>
        </w:rPr>
        <w:t xml:space="preserve"> </w:t>
      </w:r>
      <w:r>
        <w:rPr>
          <w:u w:val="single"/>
        </w:rPr>
        <w:t xml:space="preserve">PROVISION OF ASSISTANCE IN OBTAINING CERTAIN ORDERS.  (a)  In this section, "family violence" has the meaning assigned by Section 71.004,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to an elderly person at the elderly person's request assistance in obtaining a temporary ex parte order under Section 83.006, Family Code, to exclude from the elderly person's residence an individual who has committed an act of physical or verbal abuse against the elderly person that is alleged to constitute family violence.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