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88R7617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2244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pilot project to provide supportive housing services through Medicaid to persons experiencing chronic homelessness.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 542 to read as follows:</w:t>
      </w:r>
    </w:p>
    <w:p w:rsidR="003F3435" w:rsidRDefault="0032493E">
      <w:pPr>
        <w:spacing w:line="480" w:lineRule="auto"/>
        <w:jc w:val="center"/>
      </w:pPr>
      <w:r>
        <w:rPr>
          <w:u w:val="single"/>
        </w:rPr>
        <w:t xml:space="preserve">CHAPTER 542.  TEXAS PATHWAYS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542.001.</w:t>
      </w:r>
      <w:r>
        <w:rPr>
          <w:u w:val="single"/>
        </w:rPr>
        <w:t xml:space="preserve"> </w:t>
      </w:r>
      <w:r>
        <w:rPr>
          <w:u w:val="single"/>
        </w:rPr>
        <w:t xml:space="preserve"> </w:t>
      </w:r>
      <w:r>
        <w:rPr>
          <w:u w:val="single"/>
        </w:rPr>
        <w:t xml:space="preserve">DEFINITION.  In this chapter, "pilot project" means the Texas pathways pilot project established by the commission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542.002.</w:t>
      </w:r>
      <w:r>
        <w:rPr>
          <w:u w:val="single"/>
        </w:rPr>
        <w:t xml:space="preserve"> </w:t>
      </w:r>
      <w:r>
        <w:rPr>
          <w:u w:val="single"/>
        </w:rPr>
        <w:t xml:space="preserve"> </w:t>
      </w:r>
      <w:r>
        <w:rPr>
          <w:u w:val="single"/>
        </w:rPr>
        <w:t xml:space="preserve">CHRONIC HOMELESSNESS.  (a)  For purposes of this chapter, an individual or family is considered to be experiencing chronic homelessness if the individual or family: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homeless and living or residing in a safe haven, emergency shelter, or place not meant for human habitation;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continuous year during the preceding year or on at least four separate occasions during the preceding three years, was homeless and lived or resided in a safe haven, emergency shelter, or place not meant for human habitation;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the head of household who has, or is a member of a household whose head of household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diagnosed substance use disorder, serious mental illness, developmental disability, post-traumatic stress disorder, cognitive impairment resulting from a brain injury, or chronic illness or disability;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simultaneous occurrence of any two or more of the diagnosed conditions listed in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(a)(1), an individual who lives or resides in an institutional care facility, including a jail, substance use or mental health treatment facility, hospital, or other similar facility, for a period of not more than 90 days is considered to be experiencing chronic homelessness if, before living or residing in the institutional care facility, the individual met the requirements of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542.003.</w:t>
      </w:r>
      <w:r>
        <w:rPr>
          <w:u w:val="single"/>
        </w:rPr>
        <w:t xml:space="preserve"> </w:t>
      </w:r>
      <w:r>
        <w:rPr>
          <w:u w:val="single"/>
        </w:rPr>
        <w:t xml:space="preserve"> </w:t>
      </w:r>
      <w:r>
        <w:rPr>
          <w:u w:val="single"/>
        </w:rPr>
        <w:t xml:space="preserve">ESTABLISHMENT AND OPERATION OF PILOT PROJECT.  (a)  The commission shall establish and operate a statewide Texas pathways pilot project to provide to individuals experiencing chronic homelessness supportive housing services through Medicaid, including the following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behavioral health services, including mental health and substance use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case management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personal care and personal assistance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home and community-based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housing support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the pilot project, the commission shall consider and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participation in the pilot project, including criteria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individual's health conditions;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individual's housing status;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current or potential costs of providing supportive housing services to pilot project participants through Medicaid;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supportive housing services to be provided to pilot project participants,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outreach and engagement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housing search assistance;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on tenants' rights and responsibilities;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eviction prevention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supportive housing service plans;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coordination of supportive housing services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primary and health home care;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substance use treatment;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mental health treatment;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vision and dental services;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hospital and emergency room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crisis intervention and critical time intervention services;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education on independent living skills;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services to link pilot project participants to education, job skills training, and employment opportunities;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financing and reinvestment strategies that account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health care costs and housing status of Medicaid recipients;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degree to which accurate and current information on the housing status of Medicaid recipients is available;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care costs of individuals receiving supportive housing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health care costs of Medicaid recipients who receive Medicaid benefits from federal matching funds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if applicable;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pilot project's potential impact on costs to other entities, such as jails, long-term care facilities, and treatment facilities;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affordable housing investments that can be leveraged to create new housing opportunities for pilot project participants;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amount of flexible service dollars available to cover pilot project costs not covered under Medicaid;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administration of benefits under the pilot project,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role of managed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role of supportive housing service providers;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coordination of the pilot project with existing and emerging health care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542.004.</w:t>
      </w:r>
      <w:r>
        <w:rPr>
          <w:u w:val="single"/>
        </w:rPr>
        <w:t xml:space="preserve"> </w:t>
      </w:r>
      <w:r>
        <w:rPr>
          <w:u w:val="single"/>
        </w:rPr>
        <w:t xml:space="preserve"> </w:t>
      </w:r>
      <w:r>
        <w:rPr>
          <w:u w:val="single"/>
        </w:rPr>
        <w:t xml:space="preserve">REPORTS.  (a)  Not later than June 1, 2024, the commission shall prepare and submit to the governor, lieutenant governor, and speaker of the house of representatives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pilot project's progress;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impact of providing supportive housing services through Medicaid, including the costs to provide the services, to individuals experiencing chronic homelessness;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update on any waiver or amendment request necessary to modify the state Medicaid plan to provide supportive housing services under the pilot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supportive housing services being provided to individuals experiencing chronic homelessness at the time the report is prepared;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analysis of the effectiveness of providing supportive housing services at the level at which those services are provided at the time the report is prepared;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estimates of the costs and potential savings of expanding health programs administered by the commission to meet the needs of individuals experiencing chronic homelessness;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proposed modification to eligibility criteria for supportive housing services;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legislative recommendations.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2026, the commission shall prepare and submit to the governor, lieutenant governor, and speaker of the house of representatives a final written report on the pilot project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results of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the pilot project's success in providing supportive housing services to individuals experiencing chronic homelessness;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recommendation as to whether the pilot project should be continued as a pilot project or permanent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legislative recommendations.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542.005.</w:t>
      </w:r>
      <w:r>
        <w:rPr>
          <w:u w:val="single"/>
        </w:rPr>
        <w:t xml:space="preserve"> </w:t>
      </w:r>
      <w:r>
        <w:rPr>
          <w:u w:val="single"/>
        </w:rPr>
        <w:t xml:space="preserve"> </w:t>
      </w:r>
      <w:r>
        <w:rPr>
          <w:u w:val="single"/>
        </w:rPr>
        <w:t xml:space="preserve">CONCLUSION; EXPIRATION.  (a)  The pilot project established under this chapter concludes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