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88R9919 JAM-D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Plesa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2245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vehicles eligible for toll discount programs.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The heading to Section 372.053, Transportation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372.053.</w:t>
      </w:r>
      <w:r xml:space="preserve">
        <w:t> </w:t>
      </w:r>
      <w:r xml:space="preserve">
        <w:t> </w:t>
      </w:r>
      <w:r>
        <w:t xml:space="preserve">[</w:t>
      </w:r>
      <w:r>
        <w:rPr>
          <w:strike/>
        </w:rPr>
        <w:t xml:space="preserve">VETERAN</w:t>
      </w:r>
      <w:r>
        <w:t xml:space="preserve">] DISCOUNT PROGRAM.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Sections 372.053(a) and (a-1), Transportation Code, are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A toll project entity</w:t>
      </w:r>
      <w:r>
        <w:rPr>
          <w:u w:val="single"/>
        </w:rPr>
        <w:t xml:space="preserve">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 xml:space="preserve">
        <w:t> </w:t>
      </w:r>
      <w:r xml:space="preserve">
        <w:t> </w:t>
      </w:r>
      <w:r>
        <w:t xml:space="preserve">may establish a discount program for electronic toll collection customers</w:t>
      </w:r>
      <w:r>
        <w:rPr>
          <w:u w:val="single"/>
        </w:rPr>
        <w:t xml:space="preserve">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if the entity establishes a program under Subdivision (1), shall establish a process by which the entity regularly updates electronic toll collection customer information to ensure that a customer described by Subsection (a-1) is able to receive free or discounted use of the entity's toll project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(a-1)</w:t>
      </w:r>
      <w:r xml:space="preserve">
        <w:t> </w:t>
      </w:r>
      <w:r xml:space="preserve">
        <w:t> </w:t>
      </w:r>
      <w:r>
        <w:t xml:space="preserve">A program established under Subsection (a) must include free or discounted use of the entity's toll project by an electronic toll collection customer</w:t>
      </w:r>
      <w:r>
        <w:rPr>
          <w:u w:val="single"/>
        </w:rPr>
        <w:t xml:space="preserve">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 xml:space="preserve">
        <w:t> </w:t>
      </w:r>
      <w:r xml:space="preserve">
        <w:t> </w:t>
      </w:r>
      <w:r>
        <w:t xml:space="preserve">whose account relates to a vehicle registered under Section 504.202 or 504.315(f) or (g)</w:t>
      </w:r>
      <w:r>
        <w:rPr>
          <w:u w:val="single"/>
        </w:rPr>
        <w:t xml:space="preserve">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who is 65 years of age or older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2245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