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Guillen, Martinez</w:t>
      </w:r>
      <w:r xml:space="preserve">
        <w:tab wTab="150" tlc="none" cTlc="0"/>
      </w:r>
      <w:r>
        <w:t xml:space="preserve">H.B.</w:t>
      </w:r>
      <w:r xml:space="preserve">
        <w:t> </w:t>
      </w:r>
      <w:r>
        <w:t xml:space="preserve">No.</w:t>
      </w:r>
      <w:r xml:space="preserve">
        <w:t> </w:t>
      </w:r>
      <w:r>
        <w:t xml:space="preserve">2265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compensatory damages caused by certain delays under governmental construction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2252, Government Code, is amended by adding Section 2252.909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2252.909.</w:t>
      </w:r>
      <w:r>
        <w:rPr>
          <w:u w:val="single"/>
        </w:rPr>
        <w:t xml:space="preserve"> </w:t>
      </w:r>
      <w:r>
        <w:rPr>
          <w:u w:val="single"/>
        </w:rPr>
        <w:t xml:space="preserve"> </w:t>
      </w:r>
      <w:r>
        <w:rPr>
          <w:u w:val="single"/>
        </w:rPr>
        <w:t xml:space="preserve">COMPENSATORY DAMAGES CAUSED BY GOVERNMENTAL DELAYS IN CONSTRUCTION CONTRACTS.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w:t>
      </w:r>
      <w:r>
        <w:rPr>
          <w:u w:val="single"/>
        </w:rPr>
        <w:t xml:space="preserve"> </w:t>
      </w:r>
      <w:r>
        <w:rPr>
          <w:u w:val="single"/>
        </w:rPr>
        <w:t xml:space="preserve">means the costs actually incurred by a contractor as a result of delay in the schedule that could not be reasonably mitigated by the contractor. </w:t>
      </w:r>
      <w:r>
        <w:rPr>
          <w:u w:val="single"/>
        </w:rPr>
        <w:t xml:space="preserve">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special damages;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consequential damages;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home office overhead, except overhead costs for labor as defined in the applicable construction contract;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profit or markup on indirect costs;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costs of performing additional work that are separately agreed to by the governmental entity and contractor in a construction contract;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indirect costs not related to the project in the applicable construction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"Contractor" means a person engaged in the business of developing, constructing, fabricating, repairing, altering, or remodeling improvements to real property.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"Governmental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municipality, county, public school district, or special-purpose district or authority;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district, county, or justice of the peace court;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board, commission, department, office, or other agency in the executive branch of state government, including an institution of higher education as defined by Section</w:t>
      </w:r>
      <w:r>
        <w:rPr>
          <w:u w:val="single"/>
        </w:rPr>
        <w:t xml:space="preserve"> </w:t>
      </w:r>
      <w:r>
        <w:rPr>
          <w:u w:val="single"/>
        </w:rPr>
        <w:t xml:space="preserve">61.003, Education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legislature or a legislative agency;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Supreme Court of Texas, the Texas Court of Criminal Appeals, a court of appeals, or the State Bar of Texas or another judicial agency having statewide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provision of a construction contract between a governmental entity and a contractor may not prohibit the award of compensatory damages to the contractor for a delay to the extent that the delay is caused solely by the governmental entity or by a party for which the governmental entity is responsible.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restrict, limit, or prohibit the inclusion of a contract provision in a construction contract prescribing requirements or conditions that must be met by a contractor to seek recovery of compensatory damages, including requirements or conditions relating to notice, justification, or a duty to mitigate or for demonstrating or proving the actual cost or schedule impact of a delay.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waived.  A purported waiver of this section in violation of this subsection is void.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construction contract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services related to recovery or relief from a natural disaster involving the repair or renovation of a residence;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construction or repair of a critical infrastructure facility, as that term is defined by Section 59.001, Business &amp; Commerce Code, owned or operated by the governmental entity or any building, structure, improvement, appurtenance, or other facility owned by the governmental entity that is necessary to the operation of and directly related to the critical infrastructure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2252.909, Government Code, as added by this Act, applies only to a construction contract entered into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