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2273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11,</w:t>
      </w:r>
      <w:r xml:space="preserve">
        <w:t> </w:t>
      </w:r>
      <w:r>
        <w:t xml:space="preserve">2023; May</w:t>
      </w:r>
      <w:r xml:space="preserve">
        <w:t> </w:t>
      </w:r>
      <w:r>
        <w:t xml:space="preserve">11,</w:t>
      </w:r>
      <w:r xml:space="preserve">
        <w:t> </w:t>
      </w:r>
      <w:r>
        <w:t xml:space="preserve">2023, read first time and referred to Committee on Education; May</w:t>
      </w:r>
      <w:r xml:space="preserve">
        <w:t> </w:t>
      </w:r>
      <w:r>
        <w:t xml:space="preserve">22,</w:t>
      </w:r>
      <w:r xml:space="preserve">
        <w:t> </w:t>
      </w:r>
      <w:r>
        <w:t xml:space="preserve">2023, reported favorably by the following vote:</w:t>
      </w:r>
      <w:r>
        <w:t xml:space="preserve"> </w:t>
      </w:r>
      <w:r>
        <w:t xml:space="preserve"> </w:t>
      </w:r>
      <w:r>
        <w:t xml:space="preserve">Yeas 12, Nays 1;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including an understanding of certain political ideologies in the foundation curriculum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(h-1) and (h-6) and adding Subsection (h-3) to read as follows:</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rPr>
          <w:u w:val="single"/>
        </w:rPr>
        <w:t xml:space="preserve">political ideologies, such as communism, socialism, fascism, and totalitarianism, that conflict with the principles of freedom and democracy essential to the founding principles of the United States;</w:t>
      </w:r>
    </w:p>
    <w:p w:rsidR="003F3435" w:rsidRDefault="0032493E">
      <w:pPr>
        <w:spacing w:line="480" w:lineRule="auto"/>
        <w:ind w:firstLine="1440"/>
        <w:jc w:val="both"/>
      </w:pPr>
      <w:r>
        <w:rPr>
          <w:u w:val="single"/>
        </w:rPr>
        <w:t xml:space="preserve">(3)</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In providing instruction regarding the political ideologies described by Subsection (h-1)(2), a school district or open-enrollment charter school shall use first-person accounts as part of the instructional materials for the instruction.</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w:t>
      </w:r>
      <w:r>
        <w:rPr>
          <w:u w:val="single"/>
        </w:rPr>
        <w:t xml:space="preserve">(h-1)(5)</w:t>
      </w:r>
      <w:r>
        <w:t xml:space="preserve"> [</w:t>
      </w:r>
      <w:r>
        <w:rPr>
          <w:strike/>
        </w:rPr>
        <w:t xml:space="preserve">(h-1)(4)</w:t>
      </w:r>
      <w:r>
        <w:t xml:space="preserve">],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