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88R5642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Anchía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public schools issue student identification cards to high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25, Education Code, is amended by adding Section 25.903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25.903.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 IDENTIFICATION CARDS.  A school district or open-enrollment charter school shall issue to each high school student enrolled in the district or school a student identification card that includes the student's: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name;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photograph;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month and year of birth.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