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88R3123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for the operational component of a local workforce development board's local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2308.304,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establishing goals, objectives, and performance measures for segments of the population under Subsection (c), the plan must establish specific goals, objectives, and performance measures for individuals who are least 16 years of age but younger than 25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