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88R4827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2310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construction defect litigation.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2, Civil Practice and Remedies Code, is amended by adding Chapter 28 to read as follows:</w:t>
      </w:r>
    </w:p>
    <w:p w:rsidR="003F3435" w:rsidRDefault="0032493E">
      <w:pPr>
        <w:spacing w:line="480" w:lineRule="auto"/>
        <w:jc w:val="center"/>
      </w:pPr>
      <w:r>
        <w:rPr>
          <w:u w:val="single"/>
        </w:rPr>
        <w:t xml:space="preserve">CHAPTER 28.</w:t>
      </w:r>
      <w:r>
        <w:rPr>
          <w:u w:val="single"/>
        </w:rPr>
        <w:t xml:space="preserve"> </w:t>
      </w:r>
      <w:r>
        <w:rPr>
          <w:u w:val="single"/>
        </w:rPr>
        <w:t xml:space="preserve"> </w:t>
      </w:r>
      <w:r>
        <w:rPr>
          <w:u w:val="single"/>
        </w:rPr>
        <w:t xml:space="preserve">CONSTRUCTION DEFECT LITIGATION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"Claimant" means a party pursuing a commercial construction defect claim. The term includes a party designated as a plaintiff, counterclaimant, cross-claimant, third-party plaintiff, or intervenor.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"Commercial construction defect" means a defect, nonconformance, or deficiency in the design, engineering, material, workmanship, or construction of commercial property that causes some type of failure in that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"Commercial construction defect claim" means a request in a civil action to recover monetary damages arising from an alleged commercial construction defect.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"Commercial property" means an improvement to publicly or privately owned real property that is used for human habitation or from which a governmental activity or commercial enterprise is conducted.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residence as defined by Section 53.001, Property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highway, roadway, bridge, overpass, or other similar kind of physical infrastructure used by motor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"Petition" means a court pleading, whether original or amended, in which a claimant asserts a commercial construction defect claim.  The term includes a petition, counterpetition, cross-petition, and third-party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28.002.</w:t>
      </w:r>
      <w:r>
        <w:rPr>
          <w:u w:val="single"/>
        </w:rPr>
        <w:t xml:space="preserve"> </w:t>
      </w:r>
      <w:r>
        <w:rPr>
          <w:u w:val="single"/>
        </w:rPr>
        <w:t xml:space="preserve"> </w:t>
      </w:r>
      <w:r>
        <w:rPr>
          <w:u w:val="single"/>
        </w:rPr>
        <w:t xml:space="preserve">PLEADING REQUIREMENTS.</w:t>
      </w:r>
      <w:r>
        <w:rPr>
          <w:u w:val="single"/>
        </w:rPr>
        <w:t xml:space="preserve"> </w:t>
      </w:r>
      <w:r>
        <w:rPr>
          <w:u w:val="single"/>
        </w:rPr>
        <w:t xml:space="preserve"> </w:t>
      </w:r>
      <w:r>
        <w:rPr>
          <w:u w:val="single"/>
        </w:rPr>
        <w:t xml:space="preserve">In asserting a commercial construction defect claim, a claimant's petition must, as to each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with particularity the observed manifestation of each alleged failure in the commercial property that gives rise to the claimant's claim against the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the factual basis for the claimant's assertion that the defendant's services, labor, or materials caused or created, wholly or partly, each described failure;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verified by a person with knowledge of the facts stated in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28.003.</w:t>
      </w:r>
      <w:r>
        <w:rPr>
          <w:u w:val="single"/>
        </w:rPr>
        <w:t xml:space="preserve"> </w:t>
      </w:r>
      <w:r>
        <w:rPr>
          <w:u w:val="single"/>
        </w:rPr>
        <w:t xml:space="preserve"> </w:t>
      </w:r>
      <w:r>
        <w:rPr>
          <w:u w:val="single"/>
        </w:rPr>
        <w:t xml:space="preserve">DISMISSAL FOR INSUFFICIENT PLEADING; EFFECT ON LIMITATIONS PERIOD.</w:t>
      </w:r>
      <w:r>
        <w:rPr>
          <w:u w:val="single"/>
        </w:rPr>
        <w:t xml:space="preserve"> </w:t>
      </w:r>
      <w:r>
        <w:rPr>
          <w:u w:val="single"/>
        </w:rPr>
        <w:t xml:space="preserve"> </w:t>
      </w:r>
      <w:r>
        <w:rPr>
          <w:u w:val="single"/>
        </w:rPr>
        <w:t xml:space="preserve">(a)  At the time of filing an original answer or on or before the 21st day after the date the claimant's petition was served, whichever is later, a defendant may move to dismiss a claimant's commercial construction defect claim against the defendant for failure to comply with the pleading requirements of Section 28.002.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filing by a defendant of a motion to dismiss under this section automatically abates response deadlines for discovery requests served on the defendant by the claimant who served the petition that is the subject of the motion until the motion has been resolved by court order or agreement of the parties.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seventh day before the date of the hearing on the defendant's motion to dismiss, the claimant may replead the commercial construction defect claim.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claimant repleads a claim under Subsection (c), the affected defendant may supplement or amend the defendant's motion to dismiss without causing a postponement of a hearing on the motion.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extended by the court for good cause or by agreement of the parties, a hearing on the defendant's motion to dismiss shall be held not later than the 30th day after the date the motion is served on the claimant. Filing an insufficient petition to avoid the expiration of a limitations period may not be considered good cause to extend the deadline prescribed by this subsection if, in the exercise of reasonable diligence, the claimant could have filed a petition complying with Section 28.002 before the expiration of the limitations period.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motion of a defendant as provided by this section, the court shall dismiss without prejudice any commercial construction defect claim against the defendant that is not supported by a petition complying with Section 28.002.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filing of a petition that fails to comply with Section 28.002 with respect to a commercial construction defect claim does not toll any limitations period applicable to the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28.004.</w:t>
      </w:r>
      <w:r>
        <w:rPr>
          <w:u w:val="single"/>
        </w:rPr>
        <w:t xml:space="preserve"> </w:t>
      </w:r>
      <w:r>
        <w:rPr>
          <w:u w:val="single"/>
        </w:rPr>
        <w:t xml:space="preserve"> </w:t>
      </w:r>
      <w:r>
        <w:rPr>
          <w:u w:val="single"/>
        </w:rPr>
        <w:t xml:space="preserve">DISMISSAL ON DEFENDANT ESTABLISHING NO CULPABILITY.</w:t>
      </w:r>
      <w:r>
        <w:rPr>
          <w:u w:val="single"/>
        </w:rPr>
        <w:t xml:space="preserve"> </w:t>
      </w:r>
      <w:r>
        <w:rPr>
          <w:u w:val="single"/>
        </w:rPr>
        <w:t xml:space="preserve"> </w:t>
      </w:r>
      <w:r>
        <w:rPr>
          <w:u w:val="single"/>
        </w:rPr>
        <w:t xml:space="preserve">(a)  In addition to or as an alternative to the filing of a motion to dismiss under Section 28.003, a defendant may move to dismiss a claimant's commercial construction defect claim against the defendant on the ground that no reasonable jury could find that the defendant's services, labor, or materials caused or created the construction defect that is the subject of the claim.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motion to dismiss under this section may be supported by evidence that could support a motion for summary judgment.  The motion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 the services, labor, or materials provided by the defendant in regard to the building or other improvement that is the subject of the claimant's commercial construction defect claim against the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 why the services, labor, or materials provided by the defendant did not cause or create the construction defect that is the subject of the claim;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stipulation that the defendant will not assert limitations as a defense against the claimant reasserting the same claim against the defendant in a petition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filed on or before the first anniversary of the date the motion is granted;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sufficient under Section 28.002;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based on evidence that was not available to the claimant at the time the motion was heard;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verified by a person with knowledge of the facts stated in the motion.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defendant has filed a motion to dismiss under Section 28.003, a motion to dismiss under this section must be filed not later than the 14th day after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of the court's order overruling the motion to dismiss under Section 28.003;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an agreement under Rule 11, Texas Rules of Civil Procedure, resolving the motion to dismiss under Section 28.003 is filed.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defendant has not filed a motion to dismiss under Section 28.003, a motion to dismiss under this section must be filed at the time of the filing of the defendant's original answer or on or before the 21st day after the date the claimant's petition was served, whichever is later.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the filing by a defendant of a motion to dismiss under this section automatically abates response deadlines for discovery requests served on the defendant by the claimant who served the petition that is the subject of the motion until the motion has been resolved by court order or agreement of the parties.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a showing of good cause, the court may allow specified and limited discovery relevant to the defendant's motion to dismiss.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seventh day before the date of the hearing on the defendant's motion to dismiss, the claimant may replead the commercial construction defect claim or file a verified response to the motion. A response to the defendant's motion to dismiss may be supported by evidence that could support a motion for summary judgment.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Unless extended by the court for good cause or for discovery to be conducted, or extended by agreement of the parties, the court shall hold a hearing on the defendant's motion to dismiss not later than the 30th day after the date the motion is served on the claimant.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court shall grant the defendant's motion to dismiss if the court finds, based on the verified pleadings and summary judgment evidence submitted by the parties, that no reasonable jury could find that the defendant's services, labor, or materials caused or created the construction defect that is the subject of the claimant's claim against the defendant.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defendant's motion to dismiss under this section is granted and the claimant files a subsequent petition reasserting the same claim against the defendant as described by Subsection (b)(3), the defendant may file a motion under this chapter to dismiss the claim. If that motion is granted, the claim shall be dismissed with prejudice.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28.005.</w:t>
      </w:r>
      <w:r>
        <w:rPr>
          <w:u w:val="single"/>
        </w:rPr>
        <w:t xml:space="preserve"> </w:t>
      </w:r>
      <w:r>
        <w:rPr>
          <w:u w:val="single"/>
        </w:rPr>
        <w:t xml:space="preserve"> </w:t>
      </w:r>
      <w:r>
        <w:rPr>
          <w:u w:val="single"/>
        </w:rPr>
        <w:t xml:space="preserve">AWARD OF ATTORNEY'S FEES AND COSTS; SANCTIONS.</w:t>
      </w:r>
      <w:r>
        <w:rPr>
          <w:u w:val="single"/>
        </w:rPr>
        <w:t xml:space="preserve"> </w:t>
      </w:r>
      <w:r>
        <w:rPr>
          <w:u w:val="single"/>
        </w:rPr>
        <w:t xml:space="preserve">  (a) On ruling on a motion to dismiss filed under this chapter, the court may award costs and reasonable attorney's fees to the prevailing party.  The court shall award costs and reasonable attorney's fees to the prevailing party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motion to dismiss is granted and the court determines there was no reasonable justification for the claimant having joined the defendant in the action;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motion to dismiss is overruled and the court determines the defendant used the procedures provided by this chapter for the primary purpose of postponing the defendant's obligation to participate in the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impose an appropriate sanction on a person who verifies a petition or motion or signs an affidavit filed under this chapter when the person knew or reasonably should have known the facts stated in the petition, motion, or affidavit were untrue.</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28.006.</w:t>
      </w:r>
      <w:r>
        <w:rPr>
          <w:u w:val="single"/>
        </w:rPr>
        <w:t xml:space="preserve"> </w:t>
      </w:r>
      <w:r>
        <w:rPr>
          <w:u w:val="single"/>
        </w:rPr>
        <w:t xml:space="preserve"> </w:t>
      </w:r>
      <w:r>
        <w:rPr>
          <w:u w:val="single"/>
        </w:rPr>
        <w:t xml:space="preserve">SUPREME COURT RULEMAKING.</w:t>
      </w:r>
      <w:r>
        <w:rPr>
          <w:u w:val="single"/>
        </w:rPr>
        <w:t xml:space="preserve"> </w:t>
      </w:r>
      <w:r>
        <w:rPr>
          <w:u w:val="single"/>
        </w:rPr>
        <w:t xml:space="preserve"> </w:t>
      </w:r>
      <w:r>
        <w:rPr>
          <w:u w:val="single"/>
        </w:rPr>
        <w:t xml:space="preserve">The supreme court may adopt rules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28.007.</w:t>
      </w:r>
      <w:r>
        <w:rPr>
          <w:u w:val="single"/>
        </w:rPr>
        <w:t xml:space="preserve"> </w:t>
      </w:r>
      <w:r>
        <w:rPr>
          <w:u w:val="single"/>
        </w:rPr>
        <w:t xml:space="preserve"> </w:t>
      </w:r>
      <w:r>
        <w:rPr>
          <w:u w:val="single"/>
        </w:rPr>
        <w:t xml:space="preserve">SUPPLEMENTATION OF EXISTING LAWS.</w:t>
      </w:r>
      <w:r>
        <w:rPr>
          <w:u w:val="single"/>
        </w:rPr>
        <w:t xml:space="preserve"> </w:t>
      </w:r>
      <w:r>
        <w:rPr>
          <w:u w:val="single"/>
        </w:rPr>
        <w:t xml:space="preserve"> </w:t>
      </w:r>
      <w:r>
        <w:rPr>
          <w:u w:val="single"/>
        </w:rPr>
        <w:t xml:space="preserve">The procedures and remedies provided by this chapter are in addition to other procedures and remedies provided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28, Civil Practice and Remedies Code, as added by this Act, applies only to an action commenced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