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88R10359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2318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possession of property to be acquired by eminent domain during pending litigation in a condemnation proceeding.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21.021, Property Code,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rPr>
          <w:u w:val="single"/>
        </w:rPr>
        <w:t xml:space="preserve">Not earlier than the 180th day after the date</w:t>
      </w:r>
      <w:r>
        <w:t xml:space="preserve"> [</w:t>
      </w:r>
      <w:r>
        <w:rPr>
          <w:strike/>
        </w:rPr>
        <w:t xml:space="preserve">After</w:t>
      </w:r>
      <w:r>
        <w:t xml:space="preserve">] the special commissioners </w:t>
      </w:r>
      <w:r>
        <w:rPr>
          <w:u w:val="single"/>
        </w:rPr>
        <w:t xml:space="preserve">make</w:t>
      </w:r>
      <w:r>
        <w:t xml:space="preserve"> </w:t>
      </w:r>
      <w:r>
        <w:t xml:space="preserve">[</w:t>
      </w:r>
      <w:r>
        <w:rPr>
          <w:strike/>
        </w:rPr>
        <w:t xml:space="preserve">have made</w:t>
      </w:r>
      <w:r>
        <w:t xml:space="preserve">] an award in a condemnation proceeding, except as provided by Subsection (c) </w:t>
      </w:r>
      <w:r>
        <w:rPr>
          <w:u w:val="single"/>
        </w:rPr>
        <w:t xml:space="preserve">or (e)</w:t>
      </w:r>
      <w:r>
        <w:t xml:space="preserve"> [</w:t>
      </w:r>
      <w:r>
        <w:rPr>
          <w:strike/>
        </w:rPr>
        <w:t xml:space="preserve">of this section</w:t>
      </w:r>
      <w:r>
        <w:t xml:space="preserve">], the condemnor may take possession of the condemned property pending the results of further litigation if the condemnor:</w:t>
      </w:r>
    </w:p>
    <w:p w:rsidR="003F3435" w:rsidRDefault="0032493E">
      <w:pPr>
        <w:spacing w:line="480" w:lineRule="auto"/>
        <w:ind w:firstLine="1440"/>
        <w:jc w:val="both"/>
      </w:pPr>
      <w:r>
        <w:t xml:space="preserve">(1)</w:t>
      </w:r>
      <w:r xml:space="preserve">
        <w:t> </w:t>
      </w:r>
      <w:r xml:space="preserve">
        <w:t> </w:t>
      </w:r>
      <w:r>
        <w:t xml:space="preserve">pays to the property owner the amount of damages and costs awarded by the special commissioners or deposits that amount of money with the court subject to the order of the property owner;</w:t>
      </w:r>
    </w:p>
    <w:p w:rsidR="003F3435" w:rsidRDefault="0032493E">
      <w:pPr>
        <w:spacing w:line="480" w:lineRule="auto"/>
        <w:ind w:firstLine="1440"/>
        <w:jc w:val="both"/>
      </w:pPr>
      <w:r>
        <w:t xml:space="preserve">(2)</w:t>
      </w:r>
      <w:r xml:space="preserve">
        <w:t> </w:t>
      </w:r>
      <w:r xml:space="preserve">
        <w:t> </w:t>
      </w:r>
      <w:r>
        <w:t xml:space="preserve">deposits with the court either the amount of money awarded by the special commissioners as damages or a surety bond in the same amount issued by a surety company qualified to do business in this state, conditioned to secure the payment of an award of damages by the court in excess of the award of the special commissioners; and</w:t>
      </w:r>
    </w:p>
    <w:p w:rsidR="003F3435" w:rsidRDefault="0032493E">
      <w:pPr>
        <w:spacing w:line="480" w:lineRule="auto"/>
        <w:ind w:firstLine="1440"/>
        <w:jc w:val="both"/>
      </w:pPr>
      <w:r>
        <w:t xml:space="preserve">(3)</w:t>
      </w:r>
      <w:r xml:space="preserve">
        <w:t> </w:t>
      </w:r>
      <w:r xml:space="preserve">
        <w:t> </w:t>
      </w:r>
      <w:r>
        <w:t xml:space="preserve">executes a bond that has two or more good and solvent sureties approved by the judge of the court in which the proceeding is pending and conditioned to secure the payment of additional costs that may be awarded to the property owner by the trial court or on appeal.</w:t>
      </w:r>
    </w:p>
    <w:p w:rsidR="003F3435" w:rsidRDefault="0032493E">
      <w:pPr>
        <w:spacing w:line="480" w:lineRule="auto"/>
        <w:ind w:firstLine="720"/>
        <w:jc w:val="both"/>
      </w:pPr>
      <w:r>
        <w:t xml:space="preserve">(c)</w:t>
      </w:r>
      <w:r xml:space="preserve">
        <w:t> </w:t>
      </w:r>
      <w:r xml:space="preserve">
        <w:t> </w:t>
      </w:r>
      <w:r>
        <w:t xml:space="preserve">This state, a county, or a municipal corporation or an irrigation, water improvement, or water power control district created under legal authority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take immediate possession of the property after paying or depositing money as required by Subsection (a)(1); and</w:t>
      </w:r>
    </w:p>
    <w:p w:rsidR="003F3435" w:rsidRDefault="0032493E">
      <w:pPr>
        <w:spacing w:line="480" w:lineRule="auto"/>
        <w:ind w:firstLine="1440"/>
        <w:jc w:val="both"/>
      </w:pPr>
      <w:r>
        <w:rPr>
          <w:u w:val="single"/>
        </w:rPr>
        <w:t xml:space="preserve">(2)</w:t>
      </w:r>
      <w:r xml:space="preserve">
        <w:t> </w:t>
      </w:r>
      <w:r xml:space="preserve">
        <w:t> </w:t>
      </w:r>
      <w:r>
        <w:t xml:space="preserve">is not required to deposit a bond or the amount equal to the award of damages under </w:t>
      </w:r>
      <w:r>
        <w:rPr>
          <w:u w:val="single"/>
        </w:rPr>
        <w:t xml:space="preserve">Subsections (a)(2) and (3)</w:t>
      </w:r>
      <w:r>
        <w:t xml:space="preserve"> [</w:t>
      </w:r>
      <w:r>
        <w:rPr>
          <w:strike/>
        </w:rPr>
        <w:t xml:space="preserve">Subdivisions (2) and (3) of Subsection (a)</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prohibit an agreement between the parties allowing the condemnor to take immediate possession of the property pending resolution of further litigation.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condemnation proceeding for which a petition is filed on or after the effective date of this Act. </w:t>
      </w:r>
      <w:r>
        <w:t xml:space="preserve"> </w:t>
      </w:r>
      <w:r>
        <w:t xml:space="preserve">A condemnation proceeding for which a petition is filed before the effective date of this Act is governed by the law in effect on the date the petition is filed,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