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88R9211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Wu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medical release of certain terminally ill defendants.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42A.560, Code of Criminal Procedure,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article, "terminally ill" means having an incurable illness or condition that is expected to result in death within one year regardless of life-sustaining treatment.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Article 42A.561, Code of Criminal Procedure,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article, "terminally ill" means having an incurable illness or condition that is expected to result in death within one year regardless of life-sustaining treatment.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