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88R9836 JAM-D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 of Anderson, Orr,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2357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provision to the Texas Department of Transportation of information regarding certain high-speed rail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111, Transportation Code, is amended by adding Section 111.059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111.059.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INFORMATION ON CERTAIN HIGH-SPEED RAIL PROJECTS.  (a)  In this section, "high-speed rail" has the meaning assigned by Section 112.201.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entity that proposes a high-speed rail project shall submit to the department each year that the project is included in the Texas Rail Plan the following information: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proposed method of financing of the construction or acquisition of the project, including: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extent to which funds for financing are currently available;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any securities to be issued: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approximate terms of sale and total fixed charges of the securities;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whether the securities issued will be underwritten by industries to be served by the proposed line;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explanation of how the fixed charges will be met;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recent balance sheet;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present value determination of the full costs of the proposal;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construction is proposed, the costs for each year of the construction;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proposed schedule for completion of the project, including timeline for permitting, funding, and land acquisition;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ridership projections and methodology;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proposed route;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chart of the entity's management and staff;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disclosure of any current or planned foreign investment in the project.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shall make the information submitted under this section available to the public on the department's Internet website.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2357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