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88R9836 JAM-D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Harris of Anderson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2357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provision to the Texas Department of Transportation of information regarding certain high-speed rail projects.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111, Transportation Code, is amended by adding Section 111.059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111.059.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INFORMATION ON CERTAIN HIGH-SPEED RAIL PROJECTS.  (a)  In this section, "high-speed rail" has the meaning assigned by Section 112.201.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entity that proposes a high-speed rail project shall submit to the department each year that the project is included in the Texas Rail Plan the following information: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proposed method of financing of the construction or acquisition of the project, including: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extent to which funds for financing are currently available;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any securities to be issued: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approximate terms of sale and total fixed charges of the securities;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whether the securities issued will be underwritten by industries to be served by the proposed line; and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explanation of how the fixed charges will be met;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recent balance sheet;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present value determination of the full costs of the proposal;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construction is proposed, the costs for each year of the construction;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proposed schedule for completion of the project, including timeline for permitting, funding, and land acquisition;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ridership projections and methodology;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proposed route;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organization chart of the entity's management and staff;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(9)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disclosure of any current or planned foreign investment in the project.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department shall make the information submitted under this section available to the public on the department's Internet website.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2357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