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88R20320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Murr, Johnson of Dallas, Moody</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administration, including the knowledge, efficiency, training, and transparency requirements for candidates for or holders of judicial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141.0311.</w:t>
      </w:r>
      <w:r>
        <w:rPr>
          <w:u w:val="single"/>
        </w:rPr>
        <w:t xml:space="preserve"> </w:t>
      </w:r>
      <w:r>
        <w:rPr>
          <w:u w:val="single"/>
        </w:rPr>
        <w:t xml:space="preserve"> </w:t>
      </w:r>
      <w:r>
        <w:rPr>
          <w:u w:val="single"/>
        </w:rPr>
        <w:t xml:space="preserve">ADDITIONAL REQUIREMENTS FOR APPLICATION FOR JUDICIAL OFFICE.  (a)  This section applies to candidates for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under this code, a candidate's application for a place on the ballot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candidate's state bar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state in which the candidate has been licensed to practice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sanction or censure, as those terms are defined by Section 33.001, Government Code, the State Commission on Judicial Conduct or a review tribunal has issued against the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sanction imposed on the candidate by the state bar;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disciplinary sanction imposed on the candidate by an entity in another state responsible for attorney discipline in that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statements describing for the preceding five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candidate's legal practice, including any area of legal specialization;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candidate's professional courtroom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appellate court briefs the candidate has prepared and filed in the preceding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 arguments the candidate has presented before any appellate court in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the form and content of the application materials under this section.  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sanction the commission 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Government Code, is amended by adding Chapter 39 to read as follows:</w:t>
      </w:r>
    </w:p>
    <w:p w:rsidR="003F3435" w:rsidRDefault="0032493E">
      <w:pPr>
        <w:spacing w:line="480" w:lineRule="auto"/>
        <w:jc w:val="center"/>
      </w:pPr>
      <w:r>
        <w:rPr>
          <w:u w:val="single"/>
        </w:rPr>
        <w:t xml:space="preserve">CHAPTER 39.  JUDICIAL EDUCATION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APPLICABILITY.  This chapter applies to a person elected to or holding any of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JUDICIAL INSTRUCTION REQUIREMENTS.  (a)  The supreme court, in consultation with the court of criminal appeals, shall adopt rules on the judicial training a person must complete not later than the first anniversary of the date the person assumes a judicial office, subject to Subsection (b).  The rules must require the person to complete at least 30 hours of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must annually complete at least 16 hours of instruction described by Subsection (a) after the first year of the judge's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under this section may provide for a deferral or exemption for a person who is unable to timely complete the training or instruction due to a medical or physical disability.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any funds appropriated to or grants administered by the court of criminal appeals under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SUSPENSION.  The State Commission on Judicial Conduct shall issue an order suspending any judge who fails to meet the education requirements under Section 39.002 until the judge demonstrates compliance with the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REMOVAL FROM OFFICE.  (a)  For purposes of Section 1-a, Article V, Texas Constitution, a judge who is noncompliant with the education requirements under Section 39.002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file a petition under Section 66.002,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72.024,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72.082, Government Code, is amended to read as follows:</w:t>
      </w:r>
    </w:p>
    <w:p w:rsidR="003F3435" w:rsidRDefault="0032493E">
      <w:pPr>
        <w:spacing w:line="480" w:lineRule="auto"/>
        <w:ind w:firstLine="720"/>
        <w:jc w:val="both"/>
      </w:pPr>
      <w:r>
        <w:t xml:space="preserve">Sec.</w:t>
      </w:r>
      <w:r xml:space="preserve">
        <w:t> </w:t>
      </w:r>
      <w:r>
        <w:t xml:space="preserve">72.082.</w:t>
      </w:r>
      <w:r xml:space="preserve">
        <w:t> </w:t>
      </w:r>
      <w:r xml:space="preserve">
        <w:t> </w:t>
      </w:r>
      <w:r>
        <w:t xml:space="preserve">PERFORMANCE REPORT.  The office shall annually collect and publish a performance report of information regarding the efficiency of the courts of this state.  </w:t>
      </w:r>
      <w:r>
        <w:rPr>
          <w:u w:val="single"/>
        </w:rPr>
        <w:t xml:space="preserve">The report must include disaggregated performance measures for each appellate court, district court, statutory county court, statutory probate court, and county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72.083, Government Code, is amended to read as follows:</w:t>
      </w:r>
    </w:p>
    <w:p w:rsidR="003F3435" w:rsidRDefault="0032493E">
      <w:pPr>
        <w:spacing w:line="480" w:lineRule="auto"/>
        <w:ind w:firstLine="720"/>
        <w:jc w:val="both"/>
      </w:pPr>
      <w:r>
        <w:t xml:space="preserve">Sec.</w:t>
      </w:r>
      <w:r xml:space="preserve">
        <w:t> </w:t>
      </w:r>
      <w:r>
        <w:t xml:space="preserve">72.083.</w:t>
      </w:r>
      <w:r xml:space="preserve">
        <w:t> </w:t>
      </w:r>
      <w:r xml:space="preserve">
        <w:t> </w:t>
      </w:r>
      <w:r>
        <w:t xml:space="preserve">TRIAL COURTS.  </w:t>
      </w:r>
      <w:r>
        <w:rPr>
          <w:u w:val="single"/>
        </w:rPr>
        <w:t xml:space="preserve">(a)</w:t>
      </w:r>
      <w:r>
        <w:t xml:space="preserve">  [</w:t>
      </w:r>
      <w:r>
        <w:rPr>
          <w:strike/>
        </w:rPr>
        <w:t xml:space="preserve">The office shall report the aggregate clearance rate of cases for the district courts.</w:t>
      </w:r>
      <w:r>
        <w:t xml:space="preserve">]  In this section, "clearance rate" means the number of cases disposed of by </w:t>
      </w:r>
      <w:r>
        <w:rPr>
          <w:u w:val="single"/>
        </w:rPr>
        <w:t xml:space="preserve">a court</w:t>
      </w:r>
      <w:r>
        <w:t xml:space="preserve"> [</w:t>
      </w:r>
      <w:r>
        <w:rPr>
          <w:strike/>
        </w:rPr>
        <w:t xml:space="preserve">the district courts</w:t>
      </w:r>
      <w:r>
        <w:t xml:space="preserve">] divided by the number of cases added to the </w:t>
      </w:r>
      <w:r>
        <w:rPr>
          <w:u w:val="single"/>
        </w:rPr>
        <w:t xml:space="preserve">docket</w:t>
      </w:r>
      <w:r>
        <w:t xml:space="preserve"> [</w:t>
      </w:r>
      <w:r>
        <w:rPr>
          <w:strike/>
        </w:rPr>
        <w:t xml:space="preserve">dockets</w:t>
      </w:r>
      <w:r>
        <w:t xml:space="preserve">] of the </w:t>
      </w:r>
      <w:r>
        <w:rPr>
          <w:u w:val="single"/>
        </w:rPr>
        <w:t xml:space="preserve">court</w:t>
      </w:r>
      <w:r>
        <w:t xml:space="preserve"> [</w:t>
      </w:r>
      <w:r>
        <w:rPr>
          <w:strike/>
        </w:rPr>
        <w:t xml:space="preserve">district courts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annually report the following performance measures for each district court, statutory county court, statutory probate court, and county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clearance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time a case is before the court from filing to disposition;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 of the court's active pending caseload.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74.046, Government Code, is amended to read as follows:</w:t>
      </w:r>
    </w:p>
    <w:p w:rsidR="003F3435" w:rsidRDefault="0032493E">
      <w:pPr>
        <w:spacing w:line="480" w:lineRule="auto"/>
        <w:ind w:firstLine="720"/>
        <w:jc w:val="both"/>
      </w:pPr>
      <w:r>
        <w:t xml:space="preserve">Sec.</w:t>
      </w:r>
      <w:r xml:space="preserve">
        <w:t> </w:t>
      </w:r>
      <w:r>
        <w:t xml:space="preserve">74.046.</w:t>
      </w:r>
      <w:r xml:space="preserve">
        <w:t> </w:t>
      </w:r>
      <w:r xml:space="preserve">
        <w:t> </w:t>
      </w:r>
      <w:r>
        <w:t xml:space="preserve">DUTIES OF PRESIDING JUDGE.  </w:t>
      </w:r>
      <w:r>
        <w:rPr>
          <w:u w:val="single"/>
        </w:rPr>
        <w:t xml:space="preserve">(a)</w:t>
      </w:r>
      <w:r>
        <w:t xml:space="preserve">  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presiding judge may appoint a judicial mentor or arrange for additional administrative personnel to be assigned to a court identified by the Office of Court Administration of the Texas Judicial System as needing additional assistance under Section 72.024(b-1).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81.075,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of a district grievance committee finds an attorney knowingly made a false declaration on an application for a place on the ballot as a candidate for judicial office under Section 141.0311, Election Code, the committee shall impose a public sanction against the respondent attorney.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82, Government Code, is amended by adding Subchapter D to read as follows:</w:t>
      </w:r>
    </w:p>
    <w:p w:rsidR="003F3435" w:rsidRDefault="0032493E">
      <w:pPr>
        <w:spacing w:line="480" w:lineRule="auto"/>
        <w:jc w:val="center"/>
      </w:pPr>
      <w:r>
        <w:rPr>
          <w:u w:val="single"/>
        </w:rPr>
        <w:t xml:space="preserve">SUBCHAPTER D.  SPECIALTY CERTIFICATIONS FOR ATTORNEYS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w:t>
      </w:r>
      <w:r>
        <w:rPr>
          <w:u w:val="single"/>
        </w:rPr>
        <w:t xml:space="preserve"> </w:t>
      </w:r>
      <w:r>
        <w:rPr>
          <w:u w:val="single"/>
        </w:rPr>
        <w:t xml:space="preserve"> </w:t>
      </w:r>
      <w:r>
        <w:rPr>
          <w:u w:val="single"/>
        </w:rPr>
        <w:t xml:space="preserve">SPECIALTY CERTIFICATION IN JUDICIAL ADMINISTRATION.  (a)  The supreme court shall adopt rules establishing a specialty certification for attorneys in the practice area of judicial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Board of Legal Specialization shall 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require an attorney who holds a specialty certification in judicial administration to annually complete 21 hours of continuing legal education to maintain the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or judge who holds a specialty certification in judicial administration or another specialty certification may be entitled to additional compensation if the legislature makes a specific appropriation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As soon as practicable after the effective date of this Act, the Texas Supreme Court shall adopt the rules necessary to implement Chapter 39, Government Code, as added by this Act, and Subchapter D, Chapter 82,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Judicial Council shall adopt the rules necessary for the Office of Court Administration of the Texas Judicial System to collect the information required under Sections 72.082 and 72.083, Government Code, as amended by this Act.</w:t>
      </w:r>
    </w:p>
    <w:p w:rsidR="003F3435" w:rsidRDefault="0032493E">
      <w:pPr>
        <w:spacing w:line="480" w:lineRule="auto"/>
        <w:ind w:firstLine="720"/>
        <w:jc w:val="both"/>
      </w:pPr>
      <w:r>
        <w:t xml:space="preserve">(c)</w:t>
      </w:r>
      <w:r xml:space="preserve">
        <w:t> </w:t>
      </w:r>
      <w:r xml:space="preserve">
        <w:t> </w:t>
      </w:r>
      <w:r>
        <w:t xml:space="preserve">Section 141.0311, Election Code, as added by this Act, applies only to an application for a place on the ballot filed for an election ordered on or after the effective date of this Act.  An application for a place on the ballot filed for an election ordered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Chapter 39, Government Code, as added by this Act, apply to all judges elected, appointed, or holding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