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88R21678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2389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2389:</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2389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companies in which employees have ownership interests through employee stock ownership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 Business Organizations Code, is amended to read as follows:</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professional corporation or a</w:t>
      </w:r>
      <w:r>
        <w:t xml:space="preserve">] professional limited liability company if the person is a professional individual or professional organization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corporation if 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professional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organization;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stock ownership plan, as described by Section 303.0015, established by the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303, Business Organizations Code, is amended by adding Section 303.0015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303.0015.</w:t>
      </w:r>
      <w:r>
        <w:rPr>
          <w:u w:val="single"/>
        </w:rPr>
        <w:t xml:space="preserve"> </w:t>
      </w:r>
      <w:r>
        <w:rPr>
          <w:u w:val="single"/>
        </w:rPr>
        <w:t xml:space="preserve"> </w:t>
      </w:r>
      <w:r>
        <w:rPr>
          <w:u w:val="single"/>
        </w:rPr>
        <w:t xml:space="preserve">AUTHORIZED PERSON: EMPLOYEE STOCK OWNERSHIP PLAN.  For purposes of this chapter, an employee stock ownership plan, as defined by Section 4975(e) of the Internal Revenue Code of 1986 (26 U.S.C. Section 4975(e)), established by a professional corporation, is an authorized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voting trustees of the plan are professional individuals who are licensed to provide at least one category of the professional services described in the corporation's certificate of 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interests in the plan are not directly issued to any person other than the plan trust or a professional individual licensed to provide at least one category of the professional services described in the corporation's certificate of 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481, Government Code, is amended by adding Section 481.030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481.030.</w:t>
      </w:r>
      <w:r>
        <w:rPr>
          <w:u w:val="single"/>
        </w:rPr>
        <w:t xml:space="preserve"> </w:t>
      </w:r>
      <w:r>
        <w:rPr>
          <w:u w:val="single"/>
        </w:rPr>
        <w:t xml:space="preserve"> </w:t>
      </w:r>
      <w:r>
        <w:rPr>
          <w:u w:val="single"/>
        </w:rPr>
        <w:t xml:space="preserve">ESTABLISHMENT OF EMPLOYEE OWNERSHIP ASSISTANCE WEBSITE.  The office shall establish and maintain an Internet website for employee-owned company information to serve as a source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outreach and information dissemination for fostering increased awareness of employee stock ownership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technical assistance to assist businesses in determining the feasibility of establishing an employee stock ownership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