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88R4790 SGM-F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2408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building codes applicable in the unincorporated areas of a county;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F, Chapter 233, Local Government Code, is amended to read as follows:</w:t>
      </w:r>
    </w:p>
    <w:p w:rsidR="003F3435" w:rsidRDefault="0032493E">
      <w:pPr>
        <w:spacing w:line="480" w:lineRule="auto"/>
        <w:jc w:val="center"/>
      </w:pPr>
      <w:r>
        <w:t xml:space="preserve">SUBCHAPTER F.  [</w:t>
      </w:r>
      <w:r>
        <w:rPr>
          <w:strike/>
        </w:rPr>
        <w:t xml:space="preserve">RESIDENTIAL</w:t>
      </w:r>
      <w:r>
        <w:t xml:space="preserve">] BUILDING CODE STANDARDS APPLICABLE TO UNINCORPORATED AREAS OF CERTAIN COUNTIES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233.151, Local Government Code, is amended to read as follows:</w:t>
      </w:r>
    </w:p>
    <w:p w:rsidR="003F3435" w:rsidRDefault="0032493E">
      <w:pPr>
        <w:spacing w:line="480" w:lineRule="auto"/>
        <w:ind w:firstLine="720"/>
        <w:jc w:val="both"/>
      </w:pPr>
      <w:r>
        <w:t xml:space="preserve">Sec.</w:t>
      </w:r>
      <w:r xml:space="preserve">
        <w:t> </w:t>
      </w:r>
      <w:r>
        <w:t xml:space="preserve">233.151.</w:t>
      </w:r>
      <w:r xml:space="preserve">
        <w:t> </w:t>
      </w:r>
      <w:r xml:space="preserve">
        <w:t> </w:t>
      </w:r>
      <w:r>
        <w:t xml:space="preserve">DEFINITIONS.  (a)  In this subchapter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"New commercial construction"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construction of a commercial building on a vacant lot;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construction of an addition to or a renovation of an existing commercial building, if the addition or renovation will increase the square footage or value of the existing building by more than 50 percent.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"New construction" means new commercial construction and new residential construction.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"New</w:t>
      </w:r>
      <w:r>
        <w:t xml:space="preserve"> [</w:t>
      </w:r>
      <w:r>
        <w:rPr>
          <w:strike/>
        </w:rPr>
        <w:t xml:space="preserve">, "new</w:t>
      </w:r>
      <w:r>
        <w:t xml:space="preserve">] residential construction" includes:</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(1)</w:t>
      </w:r>
      <w:r xml:space="preserve">
        <w:rPr>
          <w:strike/>
        </w:rPr>
        <w:t> </w:t>
      </w:r>
      <w:r xml:space="preserve">
        <w:rPr>
          <w:strike/>
        </w:rPr>
        <w:t> </w:t>
      </w:r>
      <w:r>
        <w:rPr>
          <w:strike/>
        </w:rPr>
        <w:t xml:space="preserve">residential</w:t>
      </w:r>
      <w:r>
        <w:t xml:space="preserve">] construction of a single-family house</w:t>
      </w:r>
      <w:r>
        <w:rPr>
          <w:u w:val="single"/>
        </w:rPr>
        <w:t xml:space="preserve">, a</w:t>
      </w:r>
      <w:r>
        <w:t xml:space="preserve"> [</w:t>
      </w:r>
      <w:r>
        <w:rPr>
          <w:strike/>
        </w:rPr>
        <w:t xml:space="preserve">or</w:t>
      </w:r>
      <w:r>
        <w:t xml:space="preserve">] duplex</w:t>
      </w:r>
      <w:r>
        <w:rPr>
          <w:u w:val="single"/>
        </w:rPr>
        <w:t xml:space="preserve">, or other construction defined as a residential building by the International Residential Code</w:t>
      </w:r>
      <w:r>
        <w:t xml:space="preserve"> on a vacant lot;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construction of an addition to </w:t>
      </w:r>
      <w:r>
        <w:rPr>
          <w:u w:val="single"/>
        </w:rPr>
        <w:t xml:space="preserve">or a renovation of</w:t>
      </w:r>
      <w:r>
        <w:t xml:space="preserve"> an existing single-family house</w:t>
      </w:r>
      <w:r>
        <w:rPr>
          <w:u w:val="single"/>
        </w:rPr>
        <w:t xml:space="preserve">, a</w:t>
      </w:r>
      <w:r>
        <w:t xml:space="preserve"> [</w:t>
      </w:r>
      <w:r>
        <w:rPr>
          <w:strike/>
        </w:rPr>
        <w:t xml:space="preserve">or</w:t>
      </w:r>
      <w:r>
        <w:t xml:space="preserve">] duplex, </w:t>
      </w:r>
      <w:r>
        <w:rPr>
          <w:u w:val="single"/>
        </w:rPr>
        <w:t xml:space="preserve">or other construction defined as a residential building by the International Residential Code,</w:t>
      </w:r>
      <w:r>
        <w:t xml:space="preserve"> if the addition </w:t>
      </w:r>
      <w:r>
        <w:rPr>
          <w:u w:val="single"/>
        </w:rPr>
        <w:t xml:space="preserve">or renovation</w:t>
      </w:r>
      <w:r>
        <w:t xml:space="preserve"> will increase the square footage or value of the existing residential building by more than 50 percent.</w:t>
      </w:r>
    </w:p>
    <w:p w:rsidR="003F3435" w:rsidRDefault="0032493E">
      <w:pPr>
        <w:spacing w:line="480" w:lineRule="auto"/>
        <w:ind w:firstLine="720"/>
        <w:jc w:val="both"/>
      </w:pPr>
      <w:r>
        <w:t xml:space="preserve">(b)</w:t>
      </w:r>
      <w:r xml:space="preserve">
        <w:t> </w:t>
      </w:r>
      <w:r xml:space="preserve">
        <w:t> </w:t>
      </w:r>
      <w:r>
        <w:t xml:space="preserve">The term </w:t>
      </w:r>
      <w:r>
        <w:rPr>
          <w:u w:val="single"/>
        </w:rPr>
        <w:t xml:space="preserve">"new residential construction"</w:t>
      </w:r>
      <w:r>
        <w:t xml:space="preserve"> does not include a structure that is constructed in accordance with Chapter 1201, Occupations Code, or a modular home constructed in accordance with Chapter 1202, Occupations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"International Residential Code"</w:t>
      </w:r>
      <w:r>
        <w:rPr>
          <w:u w:val="single"/>
        </w:rPr>
        <w:t xml:space="preserve"> </w:t>
      </w:r>
      <w:r>
        <w:rPr>
          <w:u w:val="single"/>
        </w:rPr>
        <w:t xml:space="preserve">means the International Residential Code as it existed on January 1, 2023.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233.153, Local Government Code, is amended by amending Subsections (a), (b), (d), and (f) and adding Subsections (b-1) and (g)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(b-1), new</w:t>
      </w:r>
      <w:r>
        <w:t xml:space="preserve"> [</w:t>
      </w:r>
      <w:r>
        <w:rPr>
          <w:strike/>
        </w:rPr>
        <w:t xml:space="preserve">New</w:t>
      </w:r>
      <w:r>
        <w:t xml:space="preserve">] residential construction [</w:t>
      </w:r>
      <w:r>
        <w:rPr>
          <w:strike/>
        </w:rPr>
        <w:t xml:space="preserve">of a single-family house or duplex</w:t>
      </w:r>
      <w:r>
        <w:t xml:space="preserve">] in the unincorporated area of a county to which this subchapter applies shall conform to the [</w:t>
      </w:r>
      <w:r>
        <w:rPr>
          <w:strike/>
        </w:rPr>
        <w:t xml:space="preserve">version of the</w:t>
      </w:r>
      <w:r>
        <w:t xml:space="preserve">] International Residential Code </w:t>
      </w:r>
      <w:r>
        <w:rPr>
          <w:u w:val="single"/>
        </w:rPr>
        <w:t xml:space="preserve">as it existed on January 1, 2023</w:t>
      </w:r>
      <w:r>
        <w:t xml:space="preserve"> [</w:t>
      </w:r>
      <w:r>
        <w:rPr>
          <w:strike/>
        </w:rPr>
        <w:t xml:space="preserve">published as of May 1, 2008, or the version of the International Residential Code that is applicable in the county seat of that county</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new commercial construction in the unincorporated area of a county to which this subchapter applies shall conform to the International Building Code as it existed on January 1, 2023</w:t>
      </w:r>
      <w:r>
        <w:t xml:space="preserve"> [</w:t>
      </w:r>
      <w:r>
        <w:rPr>
          <w:strike/>
        </w:rPr>
        <w:t xml:space="preserve">Standards required under this subchapter apply only to new residential construction that begins after September 1, 2009</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commissioners court of a county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and apply a version of the International Residential Code or the International Building Code published after January 1, 2023, to new construction;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standards for new construction that exceed the standards of those codes.</w:t>
      </w:r>
    </w:p>
    <w:p w:rsidR="003F3435" w:rsidRDefault="0032493E">
      <w:pPr>
        <w:spacing w:line="480" w:lineRule="auto"/>
        <w:ind w:firstLine="720"/>
        <w:jc w:val="both"/>
      </w:pPr>
      <w:r>
        <w:t xml:space="preserve">(d)</w:t>
      </w:r>
      <w:r xml:space="preserve">
        <w:t> </w:t>
      </w:r>
      <w:r xml:space="preserve">
        <w:t> </w:t>
      </w:r>
      <w:r>
        <w:t xml:space="preserve">This subchapter may not be construed to:</w:t>
      </w:r>
    </w:p>
    <w:p w:rsidR="003F3435" w:rsidRDefault="0032493E">
      <w:pPr>
        <w:spacing w:line="480" w:lineRule="auto"/>
        <w:ind w:firstLine="1440"/>
        <w:jc w:val="both"/>
      </w:pPr>
      <w:r>
        <w:t xml:space="preserve">(1)</w:t>
      </w:r>
      <w:r xml:space="preserve">
        <w:t> </w:t>
      </w:r>
      <w:r xml:space="preserve">
        <w:t> </w:t>
      </w:r>
      <w:r>
        <w:t xml:space="preserve">[</w:t>
      </w:r>
      <w:r>
        <w:rPr>
          <w:strike/>
        </w:rPr>
        <w:t xml:space="preserve">require prior approval by the county before the beginning of new residential construction;</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authorize the commissioners court of a county to adopt or enforce zoning regulations; or</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affect the application of the provisions of Subchapter B, Chapter 232, to land development.</w:t>
      </w:r>
    </w:p>
    <w:p w:rsidR="003F3435" w:rsidRDefault="0032493E">
      <w:pPr>
        <w:spacing w:line="480" w:lineRule="auto"/>
        <w:ind w:firstLine="720"/>
        <w:jc w:val="both"/>
      </w:pPr>
      <w:r>
        <w:t xml:space="preserve">(f)</w:t>
      </w:r>
      <w:r xml:space="preserve">
        <w:t> </w:t>
      </w:r>
      <w:r xml:space="preserve">
        <w:t> </w:t>
      </w:r>
      <w:r>
        <w:t xml:space="preserve">A county may [</w:t>
      </w:r>
      <w:r>
        <w:rPr>
          <w:strike/>
        </w:rPr>
        <w:t xml:space="preserve">not</w:t>
      </w:r>
      <w:r>
        <w:t xml:space="preserve">] charge a fee to a person subject to standards under this subchapter to defray the costs of enforcing the standards.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commissioners court of a county may adopt rules necessary to administer and enforce the standards adopted under this subchapter.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F, Chapter 233, Local Government Code, is amended by adding Section 233.1535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233.1535.</w:t>
      </w:r>
      <w:r>
        <w:rPr>
          <w:u w:val="single"/>
        </w:rPr>
        <w:t xml:space="preserve"> </w:t>
      </w:r>
      <w:r>
        <w:rPr>
          <w:u w:val="single"/>
        </w:rPr>
        <w:t xml:space="preserve"> </w:t>
      </w:r>
      <w:r>
        <w:rPr>
          <w:u w:val="single"/>
        </w:rPr>
        <w:t xml:space="preserve">NOTICE AND PUBLIC COMMENT.  (a)  A commissioners court of a county shall publish notice of the proposed adoption of or amendment to a building code under this subchapter in a conspicuous location on the county's Internet website at least 30 days before the date of the adoption of or amendment to the building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provided by Section 551.007, Government Code, allow public testimony regarding the adoption of or amendment to a building code under this subchapter before formal action is taken by the commissioners court;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 reasonable effort to encourage public comment from persons affected by the adoption of or amendment to a building code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written request from five or more persons, the commissioners court of the county shall hold a public hearing open to public comment on the proposed adoption of or amendment to a building code under this subchapter.  The hearing must be held on or before the 14th day before the date the commissioners court adopts or amends the building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233.154, Local Government Code, is amended by amending Subsections (a) and (c)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A person who builds new [</w:t>
      </w:r>
      <w:r>
        <w:rPr>
          <w:strike/>
        </w:rPr>
        <w:t xml:space="preserve">residential</w:t>
      </w:r>
      <w:r>
        <w:t xml:space="preserve">] construction [</w:t>
      </w:r>
      <w:r>
        <w:rPr>
          <w:strike/>
        </w:rPr>
        <w:t xml:space="preserve">described by Section 233.153</w:t>
      </w:r>
      <w:r>
        <w:t xml:space="preserve">] shall have the construction inspected to ensure building code compliance in accordance with this section as follows:</w:t>
      </w:r>
    </w:p>
    <w:p w:rsidR="003F3435" w:rsidRDefault="0032493E">
      <w:pPr>
        <w:spacing w:line="480" w:lineRule="auto"/>
        <w:ind w:firstLine="1440"/>
        <w:jc w:val="both"/>
      </w:pPr>
      <w:r>
        <w:t xml:space="preserve">(1)</w:t>
      </w:r>
      <w:r xml:space="preserve">
        <w:t> </w:t>
      </w:r>
      <w:r xml:space="preserve">
        <w:t> </w:t>
      </w:r>
      <w:r>
        <w:t xml:space="preserve">for new [</w:t>
      </w:r>
      <w:r>
        <w:rPr>
          <w:strike/>
        </w:rPr>
        <w:t xml:space="preserve">residential</w:t>
      </w:r>
      <w:r>
        <w:t xml:space="preserve">] construction </w:t>
      </w:r>
      <w:r>
        <w:rPr>
          <w:u w:val="single"/>
        </w:rPr>
        <w:t xml:space="preserve">described by Section 233.151(a)(1)(A) or (3)(A)</w:t>
      </w:r>
      <w:r>
        <w:t xml:space="preserve"> [</w:t>
      </w:r>
      <w:r>
        <w:rPr>
          <w:strike/>
        </w:rPr>
        <w:t xml:space="preserve">on a vacant lot</w:t>
      </w:r>
      <w:r>
        <w:t xml:space="preserve">], a minimum of three inspections must be performed during the construction project to ensure code compliance, as applicable, at the following stages of construction:</w:t>
      </w:r>
    </w:p>
    <w:p w:rsidR="003F3435" w:rsidRDefault="0032493E">
      <w:pPr>
        <w:spacing w:line="480" w:lineRule="auto"/>
        <w:ind w:firstLine="2160"/>
        <w:jc w:val="both"/>
      </w:pPr>
      <w:r>
        <w:t xml:space="preserve">(A)</w:t>
      </w:r>
      <w:r xml:space="preserve">
        <w:t> </w:t>
      </w:r>
      <w:r xml:space="preserve">
        <w:t> </w:t>
      </w:r>
      <w:r>
        <w:t xml:space="preserve">the foundation stage, before the placement of concrete;</w:t>
      </w:r>
    </w:p>
    <w:p w:rsidR="003F3435" w:rsidRDefault="0032493E">
      <w:pPr>
        <w:spacing w:line="480" w:lineRule="auto"/>
        <w:ind w:firstLine="2160"/>
        <w:jc w:val="both"/>
      </w:pPr>
      <w:r>
        <w:t xml:space="preserve">(B)</w:t>
      </w:r>
      <w:r xml:space="preserve">
        <w:t> </w:t>
      </w:r>
      <w:r xml:space="preserve">
        <w:t> </w:t>
      </w:r>
      <w:r>
        <w:t xml:space="preserve">the framing and mechanical systems stage, before covering with drywall or other interior wall covering; and</w:t>
      </w:r>
    </w:p>
    <w:p w:rsidR="003F3435" w:rsidRDefault="0032493E">
      <w:pPr>
        <w:spacing w:line="480" w:lineRule="auto"/>
        <w:ind w:firstLine="2160"/>
        <w:jc w:val="both"/>
      </w:pPr>
      <w:r>
        <w:t xml:space="preserve">(C)</w:t>
      </w:r>
      <w:r xml:space="preserve">
        <w:t> </w:t>
      </w:r>
      <w:r xml:space="preserve">
        <w:t> </w:t>
      </w:r>
      <w:r>
        <w:t xml:space="preserve">on completion of construction of the residence </w:t>
      </w:r>
      <w:r>
        <w:rPr>
          <w:u w:val="single"/>
        </w:rPr>
        <w:t xml:space="preserve">or building</w:t>
      </w:r>
      <w:r>
        <w:t xml:space="preserv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for new [</w:t>
      </w:r>
      <w:r>
        <w:rPr>
          <w:strike/>
        </w:rPr>
        <w:t xml:space="preserve">residential</w:t>
      </w:r>
      <w:r>
        <w:t xml:space="preserve">] construction [</w:t>
      </w:r>
      <w:r>
        <w:rPr>
          <w:strike/>
        </w:rPr>
        <w:t xml:space="preserve">of an addition  to an existing residence as</w:t>
      </w:r>
      <w:r>
        <w:t xml:space="preserve">] described by Section </w:t>
      </w:r>
      <w:r>
        <w:rPr>
          <w:u w:val="single"/>
        </w:rPr>
        <w:t xml:space="preserve">233.151(a)(1)(B) or (3)(B)</w:t>
      </w:r>
      <w:r>
        <w:t xml:space="preserve"> [</w:t>
      </w:r>
      <w:r>
        <w:rPr>
          <w:strike/>
        </w:rPr>
        <w:t xml:space="preserve">233.151(a)(2)</w:t>
      </w:r>
      <w:r>
        <w:t xml:space="preserve">], the inspections under Subdivision (1) must be performed as necessary based on the scope of work of the construction project</w:t>
      </w:r>
      <w:r>
        <w:rPr>
          <w:u w:val="single"/>
        </w:rP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county may employ a building inspector certified by the International Code Council to review construction plans and inspect new construction or shall require</w:t>
      </w:r>
      <w:r>
        <w:t xml:space="preserve">[</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for new residential construction on a vacant lot and for construction of an addition to an existing residence, the builder</w:t>
      </w:r>
      <w: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builder of new residential construction to contract for inspection</w:t>
      </w:r>
      <w:r>
        <w:t xml:space="preserve"> [</w:t>
      </w:r>
      <w:r>
        <w:rPr>
          <w:strike/>
        </w:rPr>
        <w:t xml:space="preserve">(A) is responsible for contracting to perform the inspections required by this subsection</w:t>
      </w:r>
      <w:r>
        <w:t xml:space="preserve">] with:</w:t>
      </w:r>
    </w:p>
    <w:p w:rsidR="003F3435" w:rsidRDefault="0032493E">
      <w:pPr>
        <w:spacing w:line="480" w:lineRule="auto"/>
        <w:ind w:firstLine="216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a licensed engineer;</w:t>
      </w:r>
    </w:p>
    <w:p w:rsidR="003F3435" w:rsidRDefault="0032493E">
      <w:pPr>
        <w:spacing w:line="480" w:lineRule="auto"/>
        <w:ind w:firstLine="216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a registered architect;</w:t>
      </w:r>
    </w:p>
    <w:p w:rsidR="003F3435" w:rsidRDefault="0032493E">
      <w:pPr>
        <w:spacing w:line="480" w:lineRule="auto"/>
        <w:ind w:firstLine="2160"/>
        <w:jc w:val="both"/>
      </w:pPr>
      <w:r>
        <w:rPr>
          <w:u w:val="single"/>
        </w:rPr>
        <w:t xml:space="preserve">(C)</w:t>
      </w:r>
      <w:r xml:space="preserve">
        <w:t> </w:t>
      </w:r>
      <w:r>
        <w:t xml:space="preserve">[</w:t>
      </w:r>
      <w:r>
        <w:rPr>
          <w:strike/>
        </w:rPr>
        <w:t xml:space="preserve">(iii)</w:t>
      </w:r>
      <w:r xml:space="preserve">
        <w:rPr>
          <w:strike/>
        </w:rPr>
        <w:t> </w:t>
      </w:r>
      <w:r xml:space="preserve">
        <w:rPr>
          <w:strike/>
        </w:rPr>
        <w:t> </w:t>
      </w:r>
      <w:r>
        <w:rPr>
          <w:strike/>
        </w:rPr>
        <w:t xml:space="preserve">a professional inspector licensed by the Texas Real Estate Commission;</w:t>
      </w:r>
    </w:p>
    <w:p w:rsidR="003F3435" w:rsidRDefault="0032493E">
      <w:pPr>
        <w:spacing w:line="480" w:lineRule="auto"/>
        <w:ind w:firstLine="2880"/>
        <w:jc w:val="both"/>
      </w:pPr>
      <w:r>
        <w:t xml:space="preserve">[</w:t>
      </w:r>
      <w:r>
        <w:rPr>
          <w:strike/>
        </w:rPr>
        <w:t xml:space="preserve">(iv)</w:t>
      </w:r>
      <w:r>
        <w:t xml:space="preserve">]</w:t>
      </w:r>
      <w:r xml:space="preserve">
        <w:t> </w:t>
      </w:r>
      <w:r xml:space="preserve">
        <w:t> </w:t>
      </w:r>
      <w:r>
        <w:t xml:space="preserve">a plumbing inspector employed by a municipality and licensed by the Texas State Board of Plumbing Examiners;</w:t>
      </w:r>
    </w:p>
    <w:p w:rsidR="003F3435" w:rsidRDefault="0032493E">
      <w:pPr>
        <w:spacing w:line="480" w:lineRule="auto"/>
        <w:ind w:firstLine="2160"/>
        <w:jc w:val="both"/>
      </w:pPr>
      <w:r>
        <w:rPr>
          <w:u w:val="single"/>
        </w:rPr>
        <w:t xml:space="preserve">(D)</w:t>
      </w:r>
      <w:r xml:space="preserve">
        <w:t> </w:t>
      </w:r>
      <w:r>
        <w:t xml:space="preserve">[</w:t>
      </w:r>
      <w:r>
        <w:rPr>
          <w:strike/>
        </w:rPr>
        <w:t xml:space="preserve">(v)</w:t>
      </w:r>
      <w:r>
        <w:t xml:space="preserve">]</w:t>
      </w:r>
      <w:r xml:space="preserve">
        <w:t> </w:t>
      </w:r>
      <w:r xml:space="preserve">
        <w:t> </w:t>
      </w:r>
      <w:r>
        <w:t xml:space="preserve">a building inspector employed by a political subdivision; or</w:t>
      </w:r>
    </w:p>
    <w:p w:rsidR="003F3435" w:rsidRDefault="0032493E">
      <w:pPr>
        <w:spacing w:line="480" w:lineRule="auto"/>
        <w:ind w:firstLine="2160"/>
        <w:jc w:val="both"/>
      </w:pPr>
      <w:r>
        <w:rPr>
          <w:u w:val="single"/>
        </w:rPr>
        <w:t xml:space="preserve">(E)</w:t>
      </w:r>
      <w:r xml:space="preserve">
        <w:t> </w:t>
      </w:r>
      <w:r>
        <w:t xml:space="preserve">[</w:t>
      </w:r>
      <w:r>
        <w:rPr>
          <w:strike/>
        </w:rPr>
        <w:t xml:space="preserve">(vi)</w:t>
      </w:r>
      <w:r>
        <w:t xml:space="preserve">]</w:t>
      </w:r>
      <w:r xml:space="preserve">
        <w:t> </w:t>
      </w:r>
      <w:r xml:space="preserve">
        <w:t> </w:t>
      </w:r>
      <w:r>
        <w:t xml:space="preserve">an individual certified as a residential combination inspector by the International Code Council; </w:t>
      </w:r>
      <w:r>
        <w:rPr>
          <w:u w:val="single"/>
        </w:rPr>
        <w:t xml:space="preserve">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general contractor for new commercial construction to contract for inspection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licensed engineer;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registered architect;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certified building inspector employed by a political subdivision;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inspector certified by the International Code Council as a commercial building inspector, commercial electrical inspector, commercial mechanical inspector, or commercial plumbing inspector.</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builder or general contractor</w:t>
      </w:r>
      <w:r>
        <w:t xml:space="preserve"> [</w:t>
      </w:r>
      <w:r>
        <w:rPr>
          <w:strike/>
        </w:rPr>
        <w:t xml:space="preserve">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may use the same inspector for all the required inspections or a different inspector for each required inspection </w:t>
      </w:r>
      <w:r>
        <w:rPr>
          <w:u w:val="single"/>
        </w:rPr>
        <w:t xml:space="preserve">under Subsection (a) if the builder or general contractor contracts for the inspection</w:t>
      </w:r>
      <w:r>
        <w:t xml:space="preserve">.</w:t>
      </w:r>
    </w:p>
    <w:p w:rsidR="003F3435" w:rsidRDefault="0032493E">
      <w:pPr>
        <w:spacing w:line="480" w:lineRule="auto"/>
        <w:ind w:firstLine="720"/>
        <w:jc w:val="both"/>
      </w:pPr>
      <w:r>
        <w:t xml:space="preserve">(c)</w:t>
      </w:r>
      <w:r xml:space="preserve">
        <w:t> </w:t>
      </w:r>
      <w:r xml:space="preserve">
        <w:t> </w:t>
      </w:r>
      <w:r>
        <w:t xml:space="preserve">If required by the county </w:t>
      </w:r>
      <w:r>
        <w:rPr>
          <w:u w:val="single"/>
        </w:rPr>
        <w:t xml:space="preserve">for new residential construction</w:t>
      </w:r>
      <w:r>
        <w:t xml:space="preserve">, not later than the 10th day after the date of the final inspection under this section, the builder shall submit notice of the inspection stating whether or not the inspection showed compliance with the building code standards applicable to that phase of construction in a form required by the county to:</w:t>
      </w:r>
    </w:p>
    <w:p w:rsidR="003F3435" w:rsidRDefault="0032493E">
      <w:pPr>
        <w:spacing w:line="480" w:lineRule="auto"/>
        <w:ind w:firstLine="1440"/>
        <w:jc w:val="both"/>
      </w:pPr>
      <w:r>
        <w:t xml:space="preserve">(1)</w:t>
      </w:r>
      <w:r xml:space="preserve">
        <w:t> </w:t>
      </w:r>
      <w:r xml:space="preserve">
        <w:t> </w:t>
      </w:r>
      <w:r>
        <w:t xml:space="preserve">the county employee, department, or agency designated by the commissioners court of the county to receive the information; and</w:t>
      </w:r>
    </w:p>
    <w:p w:rsidR="003F3435" w:rsidRDefault="0032493E">
      <w:pPr>
        <w:spacing w:line="480" w:lineRule="auto"/>
        <w:ind w:firstLine="1440"/>
        <w:jc w:val="both"/>
      </w:pPr>
      <w:r>
        <w:t xml:space="preserve">(2)</w:t>
      </w:r>
      <w:r xml:space="preserve">
        <w:t> </w:t>
      </w:r>
      <w:r xml:space="preserve">
        <w:t> </w:t>
      </w:r>
      <w:r>
        <w:t xml:space="preserve">the person for whom the new residential construction is being built, if different from the builder.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233.155, Local Government Code, is amended to read as follows:</w:t>
      </w:r>
    </w:p>
    <w:p w:rsidR="003F3435" w:rsidRDefault="0032493E">
      <w:pPr>
        <w:spacing w:line="480" w:lineRule="auto"/>
        <w:ind w:firstLine="720"/>
        <w:jc w:val="both"/>
      </w:pPr>
      <w:r>
        <w:t xml:space="preserve">Sec.</w:t>
      </w:r>
      <w:r xml:space="preserve">
        <w:t> </w:t>
      </w:r>
      <w:r>
        <w:t xml:space="preserve">233.155.</w:t>
      </w:r>
      <w:r xml:space="preserve">
        <w:t> </w:t>
      </w:r>
      <w:r xml:space="preserve">
        <w:t> </w:t>
      </w:r>
      <w:r>
        <w:t xml:space="preserve">ENFORCEMENT OF STANDARDS.  (a)</w:t>
      </w:r>
      <w:r xml:space="preserve">
        <w:t> </w:t>
      </w:r>
      <w:r xml:space="preserve">
        <w:t> </w:t>
      </w:r>
      <w:r>
        <w:t xml:space="preserve">If proper notice </w:t>
      </w:r>
      <w:r>
        <w:rPr>
          <w:u w:val="single"/>
        </w:rPr>
        <w:t xml:space="preserve">for new residential construction</w:t>
      </w:r>
      <w:r>
        <w:t xml:space="preserve"> is not submitted in accordance with </w:t>
      </w:r>
      <w:r>
        <w:rPr>
          <w:u w:val="single"/>
        </w:rPr>
        <w:t xml:space="preserve">Section 233.154(c)</w:t>
      </w:r>
      <w:r>
        <w:t xml:space="preserve"> [</w:t>
      </w:r>
      <w:r>
        <w:rPr>
          <w:strike/>
        </w:rPr>
        <w:t xml:space="preserve">Sections 233.154(b) and (c)</w:t>
      </w:r>
      <w:r>
        <w:t xml:space="preserve">], the county may take any or all of the following actions:</w:t>
      </w:r>
    </w:p>
    <w:p w:rsidR="003F3435" w:rsidRDefault="0032493E">
      <w:pPr>
        <w:spacing w:line="480" w:lineRule="auto"/>
        <w:ind w:firstLine="1440"/>
        <w:jc w:val="both"/>
      </w:pPr>
      <w:r>
        <w:t xml:space="preserve">(1)</w:t>
      </w:r>
      <w:r xml:space="preserve">
        <w:t> </w:t>
      </w:r>
      <w:r xml:space="preserve">
        <w:t> </w:t>
      </w:r>
      <w:r>
        <w:t xml:space="preserve">[</w:t>
      </w:r>
      <w:r>
        <w:rPr>
          <w:strike/>
        </w:rPr>
        <w:t xml:space="preserve">refer the inspector to the appropriate regulatory authority for discipline;</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in a suit brought by the appropriate attorney representing the county in the district court, obtain appropriate injunctive relief to prevent a violation or threatened violation of a standard or notice required under this subchapter from continuing or occurring; or</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refer the builder for prosecution under Section 233.157.</w:t>
      </w:r>
    </w:p>
    <w:p w:rsidR="003F3435" w:rsidRDefault="0032493E">
      <w:pPr>
        <w:spacing w:line="480" w:lineRule="auto"/>
        <w:ind w:firstLine="720"/>
        <w:jc w:val="both"/>
      </w:pPr>
      <w:r>
        <w:t xml:space="preserve">(b)</w:t>
      </w:r>
      <w:r xml:space="preserve">
        <w:t> </w:t>
      </w:r>
      <w:r xml:space="preserve">
        <w:t> </w:t>
      </w:r>
      <w:r>
        <w:t xml:space="preserve">If the notice the builder provided to the county under Section 233.154(c) does not indicate that the inspection showed compliance with the applicable building code standards, the county may take either or both of the actions under Subsections </w:t>
      </w:r>
      <w:r>
        <w:rPr>
          <w:u w:val="single"/>
        </w:rPr>
        <w:t xml:space="preserve">(a)(1)</w:t>
      </w:r>
      <w:r>
        <w:t xml:space="preserve"> [</w:t>
      </w:r>
      <w:r>
        <w:rPr>
          <w:strike/>
        </w:rPr>
        <w:t xml:space="preserve">(a)(2)</w:t>
      </w:r>
      <w:r>
        <w:t xml:space="preserve">] and </w:t>
      </w:r>
      <w:r>
        <w:rPr>
          <w:u w:val="single"/>
        </w:rPr>
        <w:t xml:space="preserve">(2)</w:t>
      </w:r>
      <w:r>
        <w:t xml:space="preserve"> [</w:t>
      </w:r>
      <w:r>
        <w:rPr>
          <w:strike/>
        </w:rPr>
        <w:t xml:space="preserve">(3)</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233.157(a) and (c),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builder commits an offense if:</w:t>
      </w:r>
    </w:p>
    <w:p w:rsidR="003F3435" w:rsidRDefault="0032493E">
      <w:pPr>
        <w:spacing w:line="480" w:lineRule="auto"/>
        <w:ind w:firstLine="1440"/>
        <w:jc w:val="both"/>
      </w:pPr>
      <w:r>
        <w:t xml:space="preserve">(1)</w:t>
      </w:r>
      <w:r xml:space="preserve">
        <w:t> </w:t>
      </w:r>
      <w:r xml:space="preserve">
        <w:t> </w:t>
      </w:r>
      <w:r>
        <w:t xml:space="preserve">the builder fails to provide proper notice in accordance with </w:t>
      </w:r>
      <w:r>
        <w:rPr>
          <w:u w:val="single"/>
        </w:rPr>
        <w:t xml:space="preserve">Section 233.154(c)</w:t>
      </w:r>
      <w:r>
        <w:t xml:space="preserve"> [</w:t>
      </w:r>
      <w:r>
        <w:rPr>
          <w:strike/>
        </w:rPr>
        <w:t xml:space="preserve">Sections 233.154(b) and (c)</w:t>
      </w:r>
      <w:r>
        <w:t xml:space="preserve">]; or</w:t>
      </w:r>
    </w:p>
    <w:p w:rsidR="003F3435" w:rsidRDefault="0032493E">
      <w:pPr>
        <w:spacing w:line="480" w:lineRule="auto"/>
        <w:ind w:firstLine="1440"/>
        <w:jc w:val="both"/>
      </w:pPr>
      <w:r>
        <w:t xml:space="preserve">(2)</w:t>
      </w:r>
      <w:r xml:space="preserve">
        <w:t> </w:t>
      </w:r>
      <w:r xml:space="preserve">
        <w:t> </w:t>
      </w:r>
      <w:r>
        <w:t xml:space="preserve">as provided by Section 233.155(b), the builder does not provide notice under Section 233.154(c) that indicates that the inspection showed compliance with the applicable building code standards.</w:t>
      </w:r>
    </w:p>
    <w:p w:rsidR="003F3435" w:rsidRDefault="0032493E">
      <w:pPr>
        <w:spacing w:line="480" w:lineRule="auto"/>
        <w:ind w:firstLine="720"/>
        <w:jc w:val="both"/>
      </w:pPr>
      <w:r>
        <w:t xml:space="preserve">(c)</w:t>
      </w:r>
      <w:r xml:space="preserve">
        <w:t> </w:t>
      </w:r>
      <w:r xml:space="preserve">
        <w:t> </w:t>
      </w:r>
      <w:r>
        <w:t xml:space="preserve">An individual who fails to provide proper notice in accordance with </w:t>
      </w:r>
      <w:r>
        <w:rPr>
          <w:u w:val="single"/>
        </w:rPr>
        <w:t xml:space="preserve">Section 233.154(c)</w:t>
      </w:r>
      <w:r>
        <w:t xml:space="preserve"> [</w:t>
      </w:r>
      <w:r>
        <w:rPr>
          <w:strike/>
        </w:rPr>
        <w:t xml:space="preserve">Sections 233.154(b) and (c)</w:t>
      </w:r>
      <w:r>
        <w:t xml:space="preserve">] is not subject to a penalty under this </w:t>
      </w:r>
      <w:r>
        <w:rPr>
          <w:u w:val="single"/>
        </w:rPr>
        <w:t xml:space="preserve">section</w:t>
      </w:r>
      <w:r>
        <w:t xml:space="preserve"> [</w:t>
      </w:r>
      <w:r>
        <w:rPr>
          <w:strike/>
        </w:rPr>
        <w:t xml:space="preserve">subsection</w:t>
      </w:r>
      <w:r>
        <w:t xml:space="preserve">] if:</w:t>
      </w:r>
    </w:p>
    <w:p w:rsidR="003F3435" w:rsidRDefault="0032493E">
      <w:pPr>
        <w:spacing w:line="480" w:lineRule="auto"/>
        <w:ind w:firstLine="1440"/>
        <w:jc w:val="both"/>
      </w:pPr>
      <w:r>
        <w:t xml:space="preserve">(1)</w:t>
      </w:r>
      <w:r xml:space="preserve">
        <w:t> </w:t>
      </w:r>
      <w:r xml:space="preserve">
        <w:t> </w:t>
      </w:r>
      <w:r>
        <w:t xml:space="preserve">the new residential construction is built by the individual or the individual acts as the individual's own contractor; and</w:t>
      </w:r>
    </w:p>
    <w:p w:rsidR="003F3435" w:rsidRDefault="0032493E">
      <w:pPr>
        <w:spacing w:line="480" w:lineRule="auto"/>
        <w:ind w:firstLine="1440"/>
        <w:jc w:val="both"/>
      </w:pPr>
      <w:r>
        <w:t xml:space="preserve">(2)</w:t>
      </w:r>
      <w:r xml:space="preserve">
        <w:t> </w:t>
      </w:r>
      <w:r xml:space="preserve">
        <w:t> </w:t>
      </w:r>
      <w:r>
        <w:t xml:space="preserve">the individual intends to use the residence as the individual's primary residence.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233.154(b) and 233.157(d), Local Government Code, are repealed.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F, Chapter 233, Local Government Code, as amended by this Act, applies only to new construction that commences on or after the effective date of this Act. New construction that commences before the effective date of this Act is governed by the law in effect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233.157, Local Government Code, as amended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