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88R21664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Frank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2414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2414: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Oliverson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2414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practices of a health maintenance organization or insurer to encourage the use of certain physicians and health care providers.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I, Chapter 843, Insurance Code, is amended by adding Section 843.322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843.322.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INCENTIVES TO USE CERTAIN PHYSICIANS OR PROVIDERS.  (a) </w:t>
      </w:r>
      <w:r>
        <w:rPr>
          <w:u w:val="single"/>
        </w:rPr>
        <w:t xml:space="preserve"> </w:t>
      </w:r>
      <w:r>
        <w:rPr>
          <w:u w:val="single"/>
        </w:rPr>
        <w:t xml:space="preserve">A health maintenance organization may provide incentives for enrollees to use certain physicians or providers through modified deductibles, copayments, coinsurance, or other cost-sharing provisions.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maintenance organization that encourages an enrollee to obtain a health care service from a particular physician or provider, including offering incentives to encourage enrollees to use specific physicians or providers, or that introduces or modifies a tiered network plan or assigns physicians or providers into tiers, has a fiduciary duty to the enrollee or group contract holder to engage in that conduct only for the primary benefit of the enrollee or group contract holder.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1301.0045(a),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</w:t>
      </w:r>
      <w:r>
        <w:rPr>
          <w:u w:val="single"/>
        </w:rPr>
        <w:t xml:space="preserve">Sections</w:t>
      </w:r>
      <w:r>
        <w:t xml:space="preserve"> [</w:t>
      </w:r>
      <w:r>
        <w:rPr>
          <w:strike/>
        </w:rPr>
        <w:t xml:space="preserve">Section</w:t>
      </w:r>
      <w:r>
        <w:t xml:space="preserve">] 1301.0046 </w:t>
      </w:r>
      <w:r>
        <w:rPr>
          <w:u w:val="single"/>
        </w:rPr>
        <w:t xml:space="preserve">and 1301.0047</w:t>
      </w:r>
      <w:r>
        <w:t xml:space="preserve">, this chapter may not be construed to limit the level of reimbursement or the level of coverage, including deductibles, copayments, coinsurance, or other cost-sharing provisions, that are applicable to preferred providers or, for plans other than exclusive provider benefit plans, nonpreferred providers.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1301, Insurance Code, is amended by adding Section 1301.0047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1301.0047.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INCENTIVES TO USE CERTAIN PHYSICIANS OR HEALTH CARE PROVIDERS.  (a) </w:t>
      </w:r>
      <w:r>
        <w:rPr>
          <w:u w:val="single"/>
        </w:rPr>
        <w:t xml:space="preserve"> </w:t>
      </w:r>
      <w:r>
        <w:rPr>
          <w:u w:val="single"/>
        </w:rPr>
        <w:t xml:space="preserve">An insurer may provide incentives for insureds to use certain physicians or health care providers through modified deductibles, copayments, coinsurance, or other cost-sharing provisions.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insurer that encourages an insured to obtain a health care service from a particular physician or health care provider, including offering incentives to encourage insureds to use specific physicians or providers, or that introduces or modifies a tiered network plan or assigns physicians or providers into tiers, has a fiduciary duty to the insured or policyholder to engage in that conduct only for the primary benefit of the insured or policyholder.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2414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