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w:t>
      </w:r>
      <w:r xml:space="preserve">
        <w:tab wTab="150" tlc="none" cTlc="0"/>
      </w:r>
      <w:r>
        <w:t xml:space="preserve">H.B.</w:t>
      </w:r>
      <w:r xml:space="preserve">
        <w:t> </w:t>
      </w:r>
      <w:r>
        <w:t xml:space="preserve">No.</w:t>
      </w:r>
      <w:r xml:space="preserve">
        <w:t> </w:t>
      </w:r>
      <w:r>
        <w:t xml:space="preserve">2414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relationship between a physician or health care provider and a health maintenance organization or insurer.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101.055(a), Insurance Code, is amended to read as follows:</w:t>
      </w:r>
    </w:p>
    <w:p w:rsidR="003F3435" w:rsidRDefault="0032493E">
      <w:pPr>
        <w:spacing w:line="480" w:lineRule="auto"/>
        <w:ind w:firstLine="720"/>
        <w:jc w:val="both"/>
      </w:pPr>
      <w:r>
        <w:t xml:space="preserve">(a)</w:t>
      </w:r>
      <w:r xml:space="preserve">
        <w:t> </w:t>
      </w:r>
      <w:r xml:space="preserve">
        <w:t> </w:t>
      </w:r>
      <w:r>
        <w:t xml:space="preserve">Section 101.051(b)(7) does not apply to:</w:t>
      </w:r>
    </w:p>
    <w:p w:rsidR="003F3435" w:rsidRDefault="0032493E">
      <w:pPr>
        <w:spacing w:line="480" w:lineRule="auto"/>
        <w:ind w:firstLine="1440"/>
        <w:jc w:val="both"/>
      </w:pPr>
      <w:r>
        <w:t xml:space="preserve">(1)</w:t>
      </w:r>
      <w:r xml:space="preserve">
        <w:t> </w:t>
      </w:r>
      <w:r xml:space="preserve">
        <w:t> </w:t>
      </w:r>
      <w:r>
        <w:t xml:space="preserve">a program otherwise authorized by law that is established:</w:t>
      </w:r>
    </w:p>
    <w:p w:rsidR="003F3435" w:rsidRDefault="0032493E">
      <w:pPr>
        <w:spacing w:line="480" w:lineRule="auto"/>
        <w:ind w:firstLine="2160"/>
        <w:jc w:val="both"/>
      </w:pPr>
      <w:r>
        <w:t xml:space="preserve">(A)</w:t>
      </w:r>
      <w:r xml:space="preserve">
        <w:t> </w:t>
      </w:r>
      <w:r xml:space="preserve">
        <w:t> </w:t>
      </w:r>
      <w:r>
        <w:t xml:space="preserve">by a political subdivision of this state;</w:t>
      </w:r>
    </w:p>
    <w:p w:rsidR="003F3435" w:rsidRDefault="0032493E">
      <w:pPr>
        <w:spacing w:line="480" w:lineRule="auto"/>
        <w:ind w:firstLine="2160"/>
        <w:jc w:val="both"/>
      </w:pPr>
      <w:r>
        <w:t xml:space="preserve">(B)</w:t>
      </w:r>
      <w:r xml:space="preserve">
        <w:t> </w:t>
      </w:r>
      <w:r xml:space="preserve">
        <w:t> </w:t>
      </w:r>
      <w:r>
        <w:t xml:space="preserve">by a state agency; or</w:t>
      </w:r>
    </w:p>
    <w:p w:rsidR="003F3435" w:rsidRDefault="0032493E">
      <w:pPr>
        <w:spacing w:line="480" w:lineRule="auto"/>
        <w:ind w:firstLine="2160"/>
        <w:jc w:val="both"/>
      </w:pPr>
      <w:r>
        <w:t xml:space="preserve">(C)</w:t>
      </w:r>
      <w:r xml:space="preserve">
        <w:t> </w:t>
      </w:r>
      <w:r xml:space="preserve">
        <w:t> </w:t>
      </w:r>
      <w:r>
        <w:t xml:space="preserve">under Chapter 791, Government Code;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a multiple employer welfare arrangement that is fully insured as defined by 29 U.S.C. Section 1144(b)(6)</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self-funded employee welfare benefit plan that accesses a value-based risk sharing contract arrangement entered into by an authorized health insurer or health maintenance organization and a health care provider or group of health care providers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I, Chapter 843, Insurance Code, is amended by adding Section 843.322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843.322.</w:t>
      </w:r>
      <w:r>
        <w:rPr>
          <w:u w:val="single"/>
        </w:rPr>
        <w:t xml:space="preserve"> </w:t>
      </w:r>
      <w:r>
        <w:rPr>
          <w:u w:val="single"/>
        </w:rPr>
        <w:t xml:space="preserve"> </w:t>
      </w:r>
      <w:r>
        <w:rPr>
          <w:u w:val="single"/>
        </w:rPr>
        <w:t xml:space="preserve">INCENTIVES TO USE CERTAIN PHYSICIANS OR PROVIDERS. </w:t>
      </w:r>
      <w:r>
        <w:rPr>
          <w:u w:val="single"/>
        </w:rPr>
        <w:t xml:space="preserve"> </w:t>
      </w:r>
      <w:r>
        <w:rPr>
          <w:u w:val="single"/>
        </w:rPr>
        <w:t xml:space="preserve">A health maintenance organization may provide incentives for enrollees to use certain physicians or providers  through modified deductibles, copayments, coinsurance, or other cost-sharing provisions.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1301.0045(a), Insurance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w:t>
      </w:r>
      <w:r>
        <w:rPr>
          <w:u w:val="single"/>
        </w:rPr>
        <w:t xml:space="preserve">Sections</w:t>
      </w:r>
      <w:r>
        <w:t xml:space="preserve"> [</w:t>
      </w:r>
      <w:r>
        <w:rPr>
          <w:strike/>
        </w:rPr>
        <w:t xml:space="preserve">Section</w:t>
      </w:r>
      <w:r>
        <w:t xml:space="preserve">] 1301.0046 </w:t>
      </w:r>
      <w:r>
        <w:rPr>
          <w:u w:val="single"/>
        </w:rPr>
        <w:t xml:space="preserve">and 1301.0047</w:t>
      </w:r>
      <w:r>
        <w:t xml:space="preserve">, this chapter may not be construed to limit the level of reimbursement or the level of coverage, including deductibles, copayments, coinsurance, or other cost-sharing provisions, that are applicable to preferred providers or, for plans other than exclusive provider benefit plans, nonpreferred providers.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1301, Insurance Code, is amended by adding Section 1301.0047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1301.0047.</w:t>
      </w:r>
      <w:r>
        <w:rPr>
          <w:u w:val="single"/>
        </w:rPr>
        <w:t xml:space="preserve"> </w:t>
      </w:r>
      <w:r>
        <w:rPr>
          <w:u w:val="single"/>
        </w:rPr>
        <w:t xml:space="preserve"> </w:t>
      </w:r>
      <w:r>
        <w:rPr>
          <w:u w:val="single"/>
        </w:rPr>
        <w:t xml:space="preserve">INCENTIVES TO USE CERTAIN PHYSICIANS OR HEALTH CARE PROVIDERS.  An insurer may provide incentives for insureds to use certain physicians or health care providers through modified deductibles, copayments, coinsurance, or other cost-sharing provisions.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A, Chapter 1301, Insurance Code, is amended by adding Section 1301.0065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1301.0065.</w:t>
      </w:r>
      <w:r>
        <w:rPr>
          <w:u w:val="single"/>
        </w:rPr>
        <w:t xml:space="preserve"> </w:t>
      </w:r>
      <w:r>
        <w:rPr>
          <w:u w:val="single"/>
        </w:rPr>
        <w:t xml:space="preserve"> </w:t>
      </w:r>
      <w:r>
        <w:rPr>
          <w:u w:val="single"/>
        </w:rPr>
        <w:t xml:space="preserve">COMPENSATION OF PHYSICIANS OR PROVIDERS UNDER HEALTH CARE SERVICES ARRANGEMENTS.  (a) </w:t>
      </w:r>
      <w:r>
        <w:rPr>
          <w:u w:val="single"/>
        </w:rPr>
        <w:t xml:space="preserve"> </w:t>
      </w:r>
      <w:r>
        <w:rPr>
          <w:u w:val="single"/>
        </w:rPr>
        <w:t xml:space="preserve">A preferred provider benefit plan may provide or arrange for health care services with a physician or health care provider through a contract or  subcontract for compensation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fee-for-service arrangement;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risk-sharing arrangement;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capitation arrangement under which a fixed predetermined payment is made in exchange for the provision of, or for the arrangement to provide and the guaranty of the provision of, a defined set of covered services to covered persons for a  specified period without regard to the quantity of services  actually provided.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physician or health care provider that enters into a contract or subcontract described by Subsection (a) is not  considered to be engaging in the business of insurance.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