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88R12544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Romero, Jr.</w:t>
      </w:r>
      <w:r xml:space="preserve">
        <w:tab wTab="150" tlc="none" cTlc="0"/>
      </w:r>
      <w:r>
        <w:t xml:space="preserve">H.B.</w:t>
      </w:r>
      <w:r xml:space="preserve">
        <w:t> </w:t>
      </w:r>
      <w:r>
        <w:t xml:space="preserve">No.</w:t>
      </w:r>
      <w:r xml:space="preserve">
        <w:t> </w:t>
      </w:r>
      <w:r>
        <w:t xml:space="preserve">2424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training and certification requirements for inspectors of public swimming pools, including spas, and artificial swimming lagoons.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341, Health and Safety Code, is amended by adding Section 341.0643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341.0643.</w:t>
      </w:r>
      <w:r>
        <w:rPr>
          <w:u w:val="single"/>
        </w:rPr>
        <w:t xml:space="preserve"> </w:t>
      </w:r>
      <w:r>
        <w:rPr>
          <w:u w:val="single"/>
        </w:rPr>
        <w:t xml:space="preserve"> </w:t>
      </w:r>
      <w:r>
        <w:rPr>
          <w:u w:val="single"/>
        </w:rPr>
        <w:t xml:space="preserve">POOL AND LAGOON INSPECTOR TRAINING AND CERTIFICATION.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"Artificial swimming lagoon" has the meaning assigned by Section 1.005.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"Public swimming pool" has the meaning assigned by Section 1.005 and includes a spa.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commissioner by rule shall require an inspector of a public swimming pool or artificial swimming lagoon to complete training on and obtain certification in the operation of pools and lagoons that is at least as stringent as the training and certification requirements for an owner or operator of a public swimming pool or artificial swimming lagoon.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December 1, 2023, the executive commissioner of the Health and Human Services Commission shall adopt the rules necessary to implement the changes in law made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Notwithstanding Section 341.0643, Health and Safety Code, as added by this Act, a public swimming pool or artificial swimming lagoon inspector is not required to comply with a rule adopted under that section until May 1, 2024.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