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88R6780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2425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governmental contracts with Chinese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10, Government Code, is amended by adding Chapter 2278 to read as follows:</w:t>
      </w:r>
    </w:p>
    <w:p w:rsidR="003F3435" w:rsidRDefault="0032493E">
      <w:pPr>
        <w:spacing w:line="480" w:lineRule="auto"/>
        <w:jc w:val="center"/>
      </w:pPr>
      <w:r>
        <w:rPr>
          <w:u w:val="single"/>
        </w:rPr>
        <w:t xml:space="preserve">CHAPTER 2278.  PROHIBITION ON CONTRACTS WITH CHINESE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"Chinese company" means a company that is headquartered in China or is a wholly owned subsidiary or majority-owned subsidiary of a company headquartered in China, regardless of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company's or its parent company's securities are publicly traded;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company or its parent company is listed as a Chinese company on a public stock exchange.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2278.002.</w:t>
      </w:r>
      <w:r>
        <w:rPr>
          <w:u w:val="single"/>
        </w:rPr>
        <w:t xml:space="preserve"> </w:t>
      </w:r>
      <w:r>
        <w:rPr>
          <w:u w:val="single"/>
        </w:rPr>
        <w:t xml:space="preserve"> </w:t>
      </w:r>
      <w:r>
        <w:rPr>
          <w:u w:val="single"/>
        </w:rPr>
        <w:t xml:space="preserve">PROVISION REQUIRED IN CONTRACT.  A governmental entity may not enter into a contract with a company for goods or services unless the contract contains a written verification from the company that it is not a Chinese company.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2278.002, Government Code, as added by this Act, applies only to a contract entered into on or after January 1, 2024.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