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88R19110 SHH-F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2427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2427:</w:t>
      </w: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C.S.H.B.</w:t>
      </w:r>
      <w:r xml:space="preserve">
        <w:t> </w:t>
      </w:r>
      <w:r>
        <w:t xml:space="preserve">No.</w:t>
      </w:r>
      <w:r xml:space="preserve">
        <w:t> </w:t>
      </w:r>
      <w:r>
        <w:t xml:space="preserve">2427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appraisers and the duties of the Texas Appraiser Licensing and Certification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1103.004, Occupations Code, is amended to read as follows:</w:t>
      </w:r>
    </w:p>
    <w:p w:rsidR="003F3435" w:rsidRDefault="0032493E">
      <w:pPr>
        <w:spacing w:line="480" w:lineRule="auto"/>
        <w:ind w:firstLine="720"/>
        <w:jc w:val="both"/>
      </w:pPr>
      <w:r>
        <w:t xml:space="preserve">Sec.</w:t>
      </w:r>
      <w:r xml:space="preserve">
        <w:t> </w:t>
      </w:r>
      <w:r>
        <w:t xml:space="preserve">1103.004.</w:t>
      </w:r>
      <w:r xml:space="preserve">
        <w:t> </w:t>
      </w:r>
      <w:r xml:space="preserve">
        <w:t> </w:t>
      </w:r>
      <w:r>
        <w:t xml:space="preserve">APPLICABILITY OF CHAPTER.  </w:t>
      </w:r>
      <w:r>
        <w:rPr>
          <w:u w:val="single"/>
        </w:rPr>
        <w:t xml:space="preserve">(a)</w:t>
      </w:r>
      <w:r>
        <w:t xml:space="preserve"> </w:t>
      </w:r>
      <w:r>
        <w:t xml:space="preserve">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person who is authorized by law to perform an evaluation of real property for or to provide an evaluation of real property to another person;</w:t>
      </w:r>
    </w:p>
    <w:p w:rsidR="003F3435" w:rsidRDefault="0032493E">
      <w:pPr>
        <w:spacing w:line="480" w:lineRule="auto"/>
        <w:ind w:firstLine="1440"/>
        <w:jc w:val="both"/>
      </w:pPr>
      <w:r>
        <w:t xml:space="preserve">(2)</w:t>
      </w:r>
      <w:r xml:space="preserve">
        <w:t> </w:t>
      </w:r>
      <w:r xml:space="preserve">
        <w:t> </w:t>
      </w:r>
      <w:r>
        <w:t xml:space="preserve">a real estate broker licensed under Chapter 1101 or a sales agent acting under the authority of a sponsoring broker who provides to another person a written analysis, opinion, or conclusion relating to the estimated price of real property if the analysis, opinion, or conclusion:</w:t>
      </w:r>
    </w:p>
    <w:p w:rsidR="003F3435" w:rsidRDefault="0032493E">
      <w:pPr>
        <w:spacing w:line="480" w:lineRule="auto"/>
        <w:ind w:firstLine="2160"/>
        <w:jc w:val="both"/>
      </w:pPr>
      <w:r>
        <w:t xml:space="preserve">(A)</w:t>
      </w:r>
      <w:r xml:space="preserve">
        <w:t> </w:t>
      </w:r>
      <w:r xml:space="preserve">
        <w:t> </w:t>
      </w:r>
      <w:r>
        <w:t xml:space="preserve">is not referred to as an appraisal;</w:t>
      </w:r>
    </w:p>
    <w:p w:rsidR="003F3435" w:rsidRDefault="0032493E">
      <w:pPr>
        <w:spacing w:line="480" w:lineRule="auto"/>
        <w:ind w:firstLine="2160"/>
        <w:jc w:val="both"/>
      </w:pPr>
      <w:r>
        <w:t xml:space="preserve">(B)</w:t>
      </w:r>
      <w:r xml:space="preserve">
        <w:t> </w:t>
      </w:r>
      <w:r xml:space="preserve">
        <w:t> </w:t>
      </w:r>
      <w:r>
        <w:t xml:space="preserve">is given in the ordinary course of the broker's business; and</w:t>
      </w:r>
    </w:p>
    <w:p w:rsidR="003F3435" w:rsidRDefault="0032493E">
      <w:pPr>
        <w:spacing w:line="480" w:lineRule="auto"/>
        <w:ind w:firstLine="2160"/>
        <w:jc w:val="both"/>
      </w:pPr>
      <w:r>
        <w:t xml:space="preserve">(C)</w:t>
      </w:r>
      <w:r xml:space="preserve">
        <w:t> </w:t>
      </w:r>
      <w:r xml:space="preserve">
        <w:t> </w:t>
      </w:r>
      <w:r>
        <w:t xml:space="preserve">is related to the actual or potential acquisition, disposition, encumbrance, or management of an interest in real property;</w:t>
      </w:r>
    </w:p>
    <w:p w:rsidR="003F3435" w:rsidRDefault="0032493E">
      <w:pPr>
        <w:spacing w:line="480" w:lineRule="auto"/>
        <w:ind w:firstLine="1440"/>
        <w:jc w:val="both"/>
      </w:pPr>
      <w:r>
        <w:t xml:space="preserve">(3)</w:t>
      </w:r>
      <w:r xml:space="preserve">
        <w:t> </w:t>
      </w:r>
      <w:r xml:space="preserve">
        <w:t> </w:t>
      </w:r>
      <w:r>
        <w:t xml:space="preserve">an appraiser certified by a jurisdiction other than this state who performs an appraisal review of an appraisal performed on real property in this state, if the appraiser does not offer an opinion of value as part of the appraisal review;</w:t>
      </w:r>
    </w:p>
    <w:p w:rsidR="003F3435" w:rsidRDefault="0032493E">
      <w:pPr>
        <w:spacing w:line="480" w:lineRule="auto"/>
        <w:ind w:firstLine="1440"/>
        <w:jc w:val="both"/>
      </w:pPr>
      <w:r>
        <w:t xml:space="preserve">(4)</w:t>
      </w:r>
      <w:r xml:space="preserve">
        <w:t> </w:t>
      </w:r>
      <w:r xml:space="preserve">
        <w:t> </w:t>
      </w:r>
      <w:r>
        <w:t xml:space="preserve">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3F3435" w:rsidRDefault="0032493E">
      <w:pPr>
        <w:spacing w:line="480" w:lineRule="auto"/>
        <w:ind w:firstLine="1440"/>
        <w:jc w:val="both"/>
      </w:pPr>
      <w:r>
        <w:t xml:space="preserve">(5)</w:t>
      </w:r>
      <w:r xml:space="preserve">
        <w:t> </w:t>
      </w:r>
      <w:r xml:space="preserve">
        <w:t> </w:t>
      </w:r>
      <w:r>
        <w:t xml:space="preserve">an employee of a non-bank financial institution or any other person engaged by the institution who provides an analysis, assessment, opinion, conclusion, notation, or compilation of data concerning the value of an interest in real property for use by the institution;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the procurement or use of an automated valuation model</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performs appraisals in connection with the Practical Applications of Real Estate Appraisal course as approved by the Appraiser Qualifications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a title or a reference in violation of Section 1103.201(b)</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(a)(7), the appraisals described by that subsection may be credited by the board toward satisfying the experience required to obtain a license or certificate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1103.205(c),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 of determining the qualifications of an applicant for a certificate or license under this chapter, acceptable appraisal experience includes[</w:t>
      </w:r>
      <w:r>
        <w:rPr>
          <w:strike/>
        </w:rPr>
        <w:t xml:space="preserve">:</w:t>
      </w:r>
    </w:p>
    <w:p w:rsidR="003F3435" w:rsidRDefault="0032493E">
      <w:pPr>
        <w:spacing w:line="480" w:lineRule="auto"/>
        <w:ind w:firstLine="1440"/>
        <w:jc w:val="both"/>
      </w:pPr>
      <w:r>
        <w:t xml:space="preserve">[</w:t>
      </w:r>
      <w:r>
        <w:rPr>
          <w:strike/>
        </w:rPr>
        <w:t xml:space="preserve">(1)</w:t>
      </w:r>
      <w:r>
        <w:t xml:space="preserve">] any one or any combination of the categories recognized by the Appraiser Qualifications Board[</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experience as a real estate mortgage lending officer of a financial institution or as a real estate broker that includes the actual performance or technical review of real estate appraisals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1103.554(a),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r>
        <w:rPr>
          <w:strike/>
        </w:rPr>
        <w:t xml:space="preserve">:</w:t>
      </w:r>
    </w:p>
    <w:p w:rsidR="003F3435" w:rsidRDefault="0032493E">
      <w:pPr>
        <w:spacing w:line="480" w:lineRule="auto"/>
        <w:ind w:firstLine="1440"/>
        <w:jc w:val="both"/>
      </w:pPr>
      <w:r>
        <w:t xml:space="preserve">[</w:t>
      </w:r>
      <w:r>
        <w:rPr>
          <w:strike/>
        </w:rPr>
        <w:t xml:space="preserve">(1)  provides false information in connection with an affidavit filed under Section 1103.205; or</w:t>
      </w:r>
    </w:p>
    <w:p w:rsidR="003F3435" w:rsidRDefault="0032493E">
      <w:pPr>
        <w:spacing w:line="480" w:lineRule="auto"/>
        <w:ind w:firstLine="1440"/>
        <w:jc w:val="both"/>
      </w:pPr>
      <w:r>
        <w:t xml:space="preserve">[</w:t>
      </w:r>
      <w:r>
        <w:rPr>
          <w:strike/>
        </w:rPr>
        <w:t xml:space="preserve">(2)</w:t>
      </w:r>
      <w:r>
        <w:t xml:space="preserve">] violates Section 1103.401.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1104, Occupations Code, is amended by adding Section 1104.2051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1104.2051.</w:t>
      </w:r>
      <w:r>
        <w:rPr>
          <w:u w:val="single"/>
        </w:rPr>
        <w:t xml:space="preserve"> </w:t>
      </w:r>
      <w:r>
        <w:rPr>
          <w:u w:val="single"/>
        </w:rPr>
        <w:t xml:space="preserve"> </w:t>
      </w:r>
      <w:r>
        <w:rPr>
          <w:u w:val="single"/>
        </w:rPr>
        <w:t xml:space="preserve">INVESTIGATIVE COMMITTEE.  (a) </w:t>
      </w:r>
      <w:r>
        <w:rPr>
          <w:u w:val="single"/>
        </w:rPr>
        <w:t xml:space="preserve"> </w:t>
      </w:r>
      <w:r>
        <w:rPr>
          <w:u w:val="single"/>
        </w:rPr>
        <w:t xml:space="preserve">The presiding officer of the board, with the advice and consent of the executive committee of the board, may appoint an investigative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investigative committee consists of at least two members. </w:t>
      </w:r>
      <w:r>
        <w:rPr>
          <w:u w:val="single"/>
        </w:rPr>
        <w:t xml:space="preserve"> </w:t>
      </w:r>
      <w:r>
        <w:rPr>
          <w:u w:val="single"/>
        </w:rPr>
        <w:t xml:space="preserve">The presiding officer of the investigative committee must be a board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investigative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determine the facts of a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in a timely manner a written report regarding the complaint to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1103.205(b); and</w:t>
      </w:r>
    </w:p>
    <w:p w:rsidR="003F3435" w:rsidRDefault="0032493E">
      <w:pPr>
        <w:spacing w:line="480" w:lineRule="auto"/>
        <w:ind w:firstLine="1440"/>
        <w:jc w:val="both"/>
      </w:pPr>
      <w:r>
        <w:t xml:space="preserve">(2)</w:t>
      </w:r>
      <w:r xml:space="preserve">
        <w:t> </w:t>
      </w:r>
      <w:r xml:space="preserve">
        <w:t> </w:t>
      </w:r>
      <w:r>
        <w:t xml:space="preserve">Section 1103.259.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 1103.205, Occupations Code, apply only to an application for a certificate or license submitted to the Texas Appraiser Licensing and Certification Board on or after the effective date of this Act. </w:t>
      </w:r>
      <w:r>
        <w:t xml:space="preserve"> </w:t>
      </w:r>
      <w:r>
        <w:t xml:space="preserve">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to Section 1103.554, Occupations Code,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by the enactment of Section 1104.2051, Occupations Code, apply only to a complaint submitted to the Texas Appraiser Licensing and Certification Board on or after the effective date of this Act. </w:t>
      </w:r>
      <w:r>
        <w:t xml:space="preserve"> </w:t>
      </w:r>
      <w:r>
        <w:t xml:space="preserve">A complaint submitted before the effective date of this Act is governed by the law in effect on the date the complaint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