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88R765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2432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liability of an owner, lessee, or occupant of real property in connection with the use of or entry onto the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75.003(c), Civil Practice and Remedies Code, is amended to read as follows:</w:t>
      </w:r>
    </w:p>
    <w:p w:rsidR="003F3435" w:rsidRDefault="0032493E">
      <w:pPr>
        <w:spacing w:line="480" w:lineRule="auto"/>
        <w:ind w:firstLine="720"/>
        <w:jc w:val="both"/>
      </w:pPr>
      <w:r>
        <w:t xml:space="preserve">(c)</w:t>
      </w:r>
      <w:r xml:space="preserve">
        <w:t> </w:t>
      </w:r>
      <w:r xml:space="preserve">
        <w:t> </w:t>
      </w:r>
      <w:r>
        <w:t xml:space="preserve">Except for a governmental unit, this chapter applies only to an owner, lessee, or occupant of real property who:</w:t>
      </w:r>
    </w:p>
    <w:p w:rsidR="003F3435" w:rsidRDefault="0032493E">
      <w:pPr>
        <w:spacing w:line="480" w:lineRule="auto"/>
        <w:ind w:firstLine="1440"/>
        <w:jc w:val="both"/>
      </w:pPr>
      <w:r>
        <w:t xml:space="preserve">(1)</w:t>
      </w:r>
      <w:r xml:space="preserve">
        <w:t> </w:t>
      </w:r>
      <w:r xml:space="preserve">
        <w:t> </w:t>
      </w:r>
      <w:r>
        <w:t xml:space="preserve">does not charge for entry to the premises;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charges for entry to the premises, but whose total charges collected in the previous calendar year for all recreational use of the entire premises of the owner, lessee, or occupant are not more than 20 times the total amount of ad valorem taxes imposed on the premises for the previous calendar year[</w:t>
      </w:r>
      <w:r>
        <w:rPr>
          <w:strike/>
        </w:rPr>
        <w:t xml:space="preserve">; or</w:t>
      </w:r>
    </w:p>
    <w:p w:rsidR="003F3435" w:rsidRDefault="0032493E">
      <w:pPr>
        <w:spacing w:line="480" w:lineRule="auto"/>
        <w:ind w:firstLine="1440"/>
        <w:jc w:val="both"/>
      </w:pPr>
      <w:r>
        <w:t xml:space="preserve">[</w:t>
      </w:r>
      <w:r>
        <w:rPr>
          <w:strike/>
        </w:rPr>
        <w:t xml:space="preserve">(3)  has liability insurance coverage in effect on an act or omission described by Section 75.004(a) and in the amounts equal to or greater than those provided by that 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75.004(a), Civil Practice and Remedies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Subject to Subsection (b), the</w:t>
      </w:r>
      <w:r>
        <w:t xml:space="preserve">] liability of an owner, lessee, or occupant of agricultural land used for recreational purposes for an act or omission by the owner, lessee, or occupant relating to the premises that results in damages to a person who has entered the premises is limited to a maximum amount of $500,000 for each person and $1 million for each single occurrence of bodily injury or death and $100,000 for each single occurrence for injury to or destruction of property.  In the case of agricultural land, the total liability of an owner, lessee, or occupant for a single occurrence is limited to $1 million, and the liability also is subject to the limits for each single occurrence of bodily injury or death and each single occurrence for injury to or destruction of property stated in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75.004(b), Civil Practice and Remedies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cause of action that accrues on or after the effective date of this Act. A cause of action that accrued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